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74850" w14:textId="27B9D12D" w:rsidR="00C13797" w:rsidRPr="0050196A" w:rsidRDefault="002D11E1">
      <w:pPr>
        <w:tabs>
          <w:tab w:val="left" w:pos="3336"/>
        </w:tabs>
        <w:rPr>
          <w:rFonts w:ascii="Times New Roman" w:eastAsia="Times New Roman" w:hAnsi="Times New Roman" w:cs="Times New Roman"/>
          <w:i/>
          <w:color w:val="FFFFFF" w:themeColor="background1"/>
          <w:sz w:val="40"/>
          <w:szCs w:val="40"/>
        </w:rPr>
      </w:pPr>
      <w:r w:rsidRPr="0050196A">
        <w:rPr>
          <w:rFonts w:ascii="Times New Roman" w:eastAsia="Times New Roman" w:hAnsi="Times New Roman" w:cs="Times New Roman"/>
          <w:i/>
          <w:color w:val="FFFFFF" w:themeColor="background1"/>
          <w:sz w:val="40"/>
          <w:szCs w:val="40"/>
        </w:rPr>
        <w:t xml:space="preserve">Aesthetic education and social networks: </w:t>
      </w:r>
      <w:r w:rsidRPr="0050196A">
        <w:rPr>
          <w:rFonts w:ascii="Times New Roman" w:eastAsia="Times New Roman" w:hAnsi="Times New Roman" w:cs="Times New Roman"/>
          <w:noProof/>
          <w:color w:val="FFFFFF" w:themeColor="background1"/>
          <w:sz w:val="40"/>
          <w:szCs w:val="40"/>
        </w:rPr>
        <mc:AlternateContent>
          <mc:Choice Requires="wps">
            <w:drawing>
              <wp:anchor distT="365760" distB="365760" distL="365760" distR="365760" simplePos="0" relativeHeight="251658240" behindDoc="0" locked="0" layoutInCell="1" hidden="0" allowOverlap="1" wp14:anchorId="6F7AD5BA" wp14:editId="56663CBA">
                <wp:simplePos x="0" y="0"/>
                <wp:positionH relativeFrom="page">
                  <wp:posOffset>1055371</wp:posOffset>
                </wp:positionH>
                <wp:positionV relativeFrom="margin">
                  <wp:posOffset>-596256</wp:posOffset>
                </wp:positionV>
                <wp:extent cx="6516370" cy="1138654"/>
                <wp:effectExtent l="0" t="0" r="0" b="0"/>
                <wp:wrapSquare wrapText="bothSides" distT="365760" distB="365760" distL="365760" distR="365760"/>
                <wp:docPr id="35" name="Rectangle 35"/>
                <wp:cNvGraphicFramePr/>
                <a:graphic xmlns:a="http://schemas.openxmlformats.org/drawingml/2006/main">
                  <a:graphicData uri="http://schemas.microsoft.com/office/word/2010/wordprocessingShape">
                    <wps:wsp>
                      <wps:cNvSpPr/>
                      <wps:spPr>
                        <a:xfrm>
                          <a:off x="2116390" y="3227550"/>
                          <a:ext cx="6459220" cy="1104900"/>
                        </a:xfrm>
                        <a:prstGeom prst="rect">
                          <a:avLst/>
                        </a:prstGeom>
                        <a:noFill/>
                        <a:ln>
                          <a:noFill/>
                        </a:ln>
                      </wps:spPr>
                      <wps:txbx>
                        <w:txbxContent>
                          <w:p w14:paraId="1E9BCF5F" w14:textId="77777777" w:rsidR="00C13797" w:rsidRPr="0050196A" w:rsidRDefault="00000000">
                            <w:pPr>
                              <w:spacing w:after="0" w:line="275" w:lineRule="auto"/>
                              <w:textDirection w:val="btLr"/>
                              <w:rPr>
                                <w:color w:val="FFFFFF" w:themeColor="background1"/>
                              </w:rPr>
                            </w:pPr>
                            <w:r w:rsidRPr="0050196A">
                              <w:rPr>
                                <w:rFonts w:ascii="Times New Roman" w:eastAsia="Times New Roman" w:hAnsi="Times New Roman" w:cs="Times New Roman"/>
                                <w:b/>
                                <w:color w:val="FFFFFF" w:themeColor="background1"/>
                                <w:sz w:val="48"/>
                              </w:rPr>
                              <w:t>EXPANDED SUMMARY</w:t>
                            </w:r>
                          </w:p>
                        </w:txbxContent>
                      </wps:txbx>
                      <wps:bodyPr spcFirstLastPara="1" wrap="square" lIns="0" tIns="0" rIns="0" bIns="0" anchor="t" anchorCtr="0">
                        <a:noAutofit/>
                      </wps:bodyPr>
                    </wps:wsp>
                  </a:graphicData>
                </a:graphic>
              </wp:anchor>
            </w:drawing>
          </mc:Choice>
          <mc:Fallback>
            <w:pict>
              <v:rect w14:anchorId="6F7AD5BA" id="Rectangle 35" o:spid="_x0000_s1026" style="position:absolute;margin-left:83.1pt;margin-top:-46.95pt;width:513.1pt;height:89.65pt;z-index:251658240;visibility:visible;mso-wrap-style:square;mso-wrap-distance-left:28.8pt;mso-wrap-distance-top:28.8pt;mso-wrap-distance-right:28.8pt;mso-wrap-distance-bottom:28.8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ab7sgEAAEsDAAAOAAAAZHJzL2Uyb0RvYy54bWysU8tu2zAQvBfoPxC813okdmPBclAkcFEg&#10;aA0k/QCaIi0CEsnu0pb8913Sctykt6IXargczM4+tLof+44dFaBxtubFLOdMWekaY/c1//my+XTH&#10;GQZhG9E5q2p+Usjv1x8/rAZfqdK1rmsUMBKxWA2+5m0IvsoylK3qBc6cV5YetYNeBLrCPmtADKTe&#10;d1mZ54tscNB4cFIhUvTx/MjXSV9rJcMPrVEF1tWcvIV0Qjp38czWK1HtQfjWyMmG+AcXvTCWkr5K&#10;PYog2AHMX1K9keDQ6TCTrs+c1kaqVANVU+TvqnluhVepFmoO+tc24f+Tld+Pz34L1IbBY4UEYxWj&#10;hj5+yR8ba14WxeJmSe071fymLD/P51Pj1BiYJMLidr4sSyJIYhRFfrvMEyO7SnnA8FW5nkVQc6DJ&#10;pIaJ4xMGSk/UCyVmtm5jui5Np7NvAkSMkezqN6Iw7sapiJ1rTltg6OXGUK4ngWErgKZacDbQpGuO&#10;vw4CFGfdN0utjGtxAXABuwsQVraOFiZwdoYPIa3P2dOXQ3DaJP/RxTn1ZI4mlsqatiuuxJ/3xLr+&#10;A+vfAAAA//8DAFBLAwQUAAYACAAAACEA/6s6pOEAAAALAQAADwAAAGRycy9kb3ducmV2LnhtbEyP&#10;y07DMBBF90j8gzVI7FqnoURxiFNVPFSW0CIVdm48JBH2OIrdJvD1uCtYXs3RvWfK1WQNO+HgO0cS&#10;FvMEGFLtdEeNhLfd0ywH5oMirYwjlPCNHlbV5UWpCu1GesXTNjQslpAvlIQ2hL7g3NctWuXnrkeK&#10;t083WBViHBquBzXGcmt4miQZt6qjuNCqHu9brL+2Rythk/fr92f3Mzbm8WOzf9mLh50IUl5fTes7&#10;YAGn8AfDWT+qQxWdDu5I2jMTc5alEZUwEzcC2JlYiHQJ7CAhv10Cr0r+/4fqFwAA//8DAFBLAQIt&#10;ABQABgAIAAAAIQC2gziS/gAAAOEBAAATAAAAAAAAAAAAAAAAAAAAAABbQ29udGVudF9UeXBlc10u&#10;eG1sUEsBAi0AFAAGAAgAAAAhADj9If/WAAAAlAEAAAsAAAAAAAAAAAAAAAAALwEAAF9yZWxzLy5y&#10;ZWxzUEsBAi0AFAAGAAgAAAAhAElNpvuyAQAASwMAAA4AAAAAAAAAAAAAAAAALgIAAGRycy9lMm9E&#10;b2MueG1sUEsBAi0AFAAGAAgAAAAhAP+rOqThAAAACwEAAA8AAAAAAAAAAAAAAAAADAQAAGRycy9k&#10;b3ducmV2LnhtbFBLBQYAAAAABAAEAPMAAAAaBQAAAAA=&#10;" filled="f" stroked="f">
                <v:textbox inset="0,0,0,0">
                  <w:txbxContent>
                    <w:p w14:paraId="1E9BCF5F" w14:textId="77777777" w:rsidR="00C13797" w:rsidRPr="0050196A" w:rsidRDefault="00000000">
                      <w:pPr>
                        <w:spacing w:after="0" w:line="275" w:lineRule="auto"/>
                        <w:textDirection w:val="btLr"/>
                        <w:rPr>
                          <w:color w:val="FFFFFF" w:themeColor="background1"/>
                        </w:rPr>
                      </w:pPr>
                      <w:r w:rsidRPr="0050196A">
                        <w:rPr>
                          <w:rFonts w:ascii="Times New Roman" w:eastAsia="Times New Roman" w:hAnsi="Times New Roman" w:cs="Times New Roman"/>
                          <w:b/>
                          <w:color w:val="FFFFFF" w:themeColor="background1"/>
                          <w:sz w:val="48"/>
                        </w:rPr>
                        <w:t>EXPANDED SUMMARY</w:t>
                      </w:r>
                    </w:p>
                  </w:txbxContent>
                </v:textbox>
                <w10:wrap type="square" anchorx="page" anchory="margin"/>
              </v:rect>
            </w:pict>
          </mc:Fallback>
        </mc:AlternateContent>
      </w:r>
      <w:r w:rsidRPr="0050196A">
        <w:rPr>
          <w:rFonts w:ascii="Times New Roman" w:eastAsia="Times New Roman" w:hAnsi="Times New Roman" w:cs="Times New Roman"/>
          <w:i/>
          <w:color w:val="FFFFFF" w:themeColor="background1"/>
          <w:sz w:val="40"/>
          <w:szCs w:val="40"/>
        </w:rPr>
        <w:t>Cultivating receptive attention in adolescents</w:t>
      </w:r>
    </w:p>
    <w:p w14:paraId="537E25CA" w14:textId="77777777" w:rsidR="00C13797" w:rsidRDefault="00C13797">
      <w:pPr>
        <w:tabs>
          <w:tab w:val="left" w:pos="3336"/>
        </w:tabs>
        <w:spacing w:line="276" w:lineRule="auto"/>
        <w:jc w:val="center"/>
        <w:rPr>
          <w:rFonts w:ascii="Times New Roman" w:eastAsia="Times New Roman" w:hAnsi="Times New Roman" w:cs="Times New Roman"/>
          <w:i/>
          <w:color w:val="FFE599"/>
          <w:sz w:val="40"/>
          <w:szCs w:val="40"/>
        </w:rPr>
      </w:pPr>
    </w:p>
    <w:p w14:paraId="297C9279" w14:textId="77777777" w:rsidR="00C13797" w:rsidRDefault="00C13797">
      <w:pPr>
        <w:tabs>
          <w:tab w:val="left" w:pos="3336"/>
        </w:tabs>
        <w:jc w:val="center"/>
        <w:rPr>
          <w:rFonts w:ascii="Arial" w:eastAsia="Arial" w:hAnsi="Arial" w:cs="Arial"/>
          <w:sz w:val="40"/>
          <w:szCs w:val="40"/>
        </w:rPr>
      </w:pPr>
    </w:p>
    <w:p w14:paraId="2B0BE880" w14:textId="77777777" w:rsidR="00C13797" w:rsidRDefault="00000000">
      <w:pPr>
        <w:tabs>
          <w:tab w:val="left" w:pos="3336"/>
        </w:tabs>
        <w:rPr>
          <w:rFonts w:ascii="Arial" w:eastAsia="Arial" w:hAnsi="Arial" w:cs="Arial"/>
          <w:sz w:val="24"/>
          <w:szCs w:val="24"/>
        </w:rPr>
      </w:pPr>
      <w:r>
        <w:rPr>
          <w:rFonts w:ascii="Arial" w:eastAsia="Arial" w:hAnsi="Arial" w:cs="Arial"/>
          <w:noProof/>
          <w:sz w:val="40"/>
          <w:szCs w:val="40"/>
        </w:rPr>
        <mc:AlternateContent>
          <mc:Choice Requires="wps">
            <w:drawing>
              <wp:anchor distT="365760" distB="365760" distL="365760" distR="365760" simplePos="0" relativeHeight="251659264" behindDoc="0" locked="0" layoutInCell="1" hidden="0" allowOverlap="1" wp14:anchorId="2B3484A9" wp14:editId="18D2201D">
                <wp:simplePos x="0" y="0"/>
                <wp:positionH relativeFrom="margin">
                  <wp:posOffset>-613400</wp:posOffset>
                </wp:positionH>
                <wp:positionV relativeFrom="margin">
                  <wp:posOffset>3937635</wp:posOffset>
                </wp:positionV>
                <wp:extent cx="3346450" cy="5327449"/>
                <wp:effectExtent l="0" t="0" r="0" b="0"/>
                <wp:wrapSquare wrapText="bothSides" distT="365760" distB="365760" distL="365760" distR="365760"/>
                <wp:docPr id="34" name="Rectangle 34"/>
                <wp:cNvGraphicFramePr/>
                <a:graphic xmlns:a="http://schemas.openxmlformats.org/drawingml/2006/main">
                  <a:graphicData uri="http://schemas.microsoft.com/office/word/2010/wordprocessingShape">
                    <wps:wsp>
                      <wps:cNvSpPr/>
                      <wps:spPr>
                        <a:xfrm>
                          <a:off x="3701350" y="1153958"/>
                          <a:ext cx="3289300" cy="5252085"/>
                        </a:xfrm>
                        <a:prstGeom prst="rect">
                          <a:avLst/>
                        </a:prstGeom>
                        <a:noFill/>
                        <a:ln>
                          <a:noFill/>
                        </a:ln>
                      </wps:spPr>
                      <wps:txbx>
                        <w:txbxContent>
                          <w:p w14:paraId="46299ECA" w14:textId="36510827" w:rsidR="00C13797" w:rsidRDefault="002D11E1">
                            <w:pPr>
                              <w:textDirection w:val="btLr"/>
                              <w:rPr>
                                <w:rFonts w:ascii="Times New Roman" w:eastAsia="Times New Roman" w:hAnsi="Times New Roman" w:cs="Times New Roman"/>
                                <w:color w:val="FFFFFF" w:themeColor="background1"/>
                                <w:sz w:val="32"/>
                                <w:lang w:val="fr-CA"/>
                              </w:rPr>
                            </w:pPr>
                            <w:r w:rsidRPr="0050196A">
                              <w:rPr>
                                <w:rFonts w:ascii="Times New Roman" w:eastAsia="Times New Roman" w:hAnsi="Times New Roman" w:cs="Times New Roman"/>
                                <w:color w:val="FFFFFF" w:themeColor="background1"/>
                                <w:sz w:val="32"/>
                                <w:lang w:val="fr-CA"/>
                              </w:rPr>
                              <w:t>Marie-Pierre Labrie</w:t>
                            </w:r>
                          </w:p>
                          <w:p w14:paraId="13A2D727" w14:textId="516715B7" w:rsidR="0050196A" w:rsidRPr="0050196A" w:rsidRDefault="0050196A">
                            <w:pPr>
                              <w:textDirection w:val="btLr"/>
                              <w:rPr>
                                <w:color w:val="FFFFFF" w:themeColor="background1"/>
                                <w:lang w:val="fr-CA"/>
                              </w:rPr>
                            </w:pPr>
                            <w:r>
                              <w:rPr>
                                <w:rFonts w:ascii="Times New Roman" w:eastAsia="Times New Roman" w:hAnsi="Times New Roman" w:cs="Times New Roman"/>
                                <w:color w:val="FFFFFF" w:themeColor="background1"/>
                                <w:sz w:val="32"/>
                                <w:lang w:val="fr-CA"/>
                              </w:rPr>
                              <w:t>Tra</w:t>
                            </w:r>
                            <w:r w:rsidR="00216BD8">
                              <w:rPr>
                                <w:rFonts w:ascii="Times New Roman" w:eastAsia="Times New Roman" w:hAnsi="Times New Roman" w:cs="Times New Roman"/>
                                <w:color w:val="FFFFFF" w:themeColor="background1"/>
                                <w:sz w:val="32"/>
                                <w:lang w:val="fr-CA"/>
                              </w:rPr>
                              <w:t xml:space="preserve">dução de </w:t>
                            </w:r>
                            <w:r w:rsidR="00216BD8" w:rsidRPr="00216BD8">
                              <w:rPr>
                                <w:rFonts w:ascii="Times New Roman" w:eastAsia="Times New Roman" w:hAnsi="Times New Roman" w:cs="Times New Roman"/>
                                <w:color w:val="FFFFFF" w:themeColor="background1"/>
                                <w:sz w:val="32"/>
                              </w:rPr>
                              <w:t>Alexandra Martin</w:t>
                            </w:r>
                          </w:p>
                        </w:txbxContent>
                      </wps:txbx>
                      <wps:bodyPr spcFirstLastPara="1" wrap="square" lIns="0" tIns="0" rIns="0" bIns="0" anchor="t" anchorCtr="0">
                        <a:noAutofit/>
                      </wps:bodyPr>
                    </wps:wsp>
                  </a:graphicData>
                </a:graphic>
              </wp:anchor>
            </w:drawing>
          </mc:Choice>
          <mc:Fallback>
            <w:pict>
              <v:rect w14:anchorId="2B3484A9" id="Rectangle 34" o:spid="_x0000_s1027" style="position:absolute;margin-left:-48.3pt;margin-top:310.05pt;width:263.5pt;height:419.5pt;z-index:251659264;visibility:visible;mso-wrap-style:square;mso-wrap-distance-left:28.8pt;mso-wrap-distance-top:28.8pt;mso-wrap-distance-right:28.8pt;mso-wrap-distance-bottom:28.8pt;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L+FtQEAAFIDAAAOAAAAZHJzL2Uyb0RvYy54bWysU9tu2zAMfR+wfxD0vvgSeEuNOEWxIsOA&#10;YgvQ7QMUWYoF2JJGKrHz96PkpOm2t6EvMkUdHB4e0uv7aejZSQEaZxteLHLOlJWuNfbQ8J8/th9W&#10;nGEQthW9s6rhZ4X8fvP+3Xr0tSpd5/pWASMSi/XoG96F4OssQ9mpQeDCeWXpUTsYRKArHLIWxEjs&#10;Q5+Vef4xGx20HpxUiJR9nB/5JvFrrWT4rjWqwPqGk7aQTkjnPp7ZZi3qAwjfGXmRIf5DxSCMpaIv&#10;VI8iCHYE8w/VYCQ4dDospBsyp7WRKvVA3RT5X908d8Kr1AuZg/7FJnw7Wvnt9Ox3QDaMHmukMHYx&#10;aRjil/SxqeHLT3mxrMi+M424qJZ31Wo2Tk2ByQgoV3fLnACSEFVZlfmqiojsRuUBwxflBhaDhgNN&#10;JhkmTk8YZugVEitbtzV9n6bT2z8SxBkz2U1vjMK0n5hpSV+sGzN71553wNDLraGSTwLDTgANt+Bs&#10;pIE3HH8dBSjO+q+WHI3bcQ3gGuyvgbCyc7Q3gbM5/BzSFs3SHo7BaZPauJW+aKTBJSMuSxY34/U9&#10;oW6/wuY3AAAA//8DAFBLAwQUAAYACAAAACEAdmybjeMAAAAMAQAADwAAAGRycy9kb3ducmV2Lnht&#10;bEyPy07DMBBF90j8gzVI7Fo7JURNiFNVPFSWpUUq7Nx4SCLscRS7TeDrMStYju7RvWfK1WQNO+Pg&#10;O0cSkrkAhlQ73VEj4XX/NFsC80GRVsYRSvhCD6vq8qJUhXYjveB5FxoWS8gXSkIbQl9w7usWrfJz&#10;1yPF7MMNVoV4Dg3XgxpjuTV8IUTGreooLrSqx/sW68/dyUrYLPv127P7Hhvz+L45bA/5wz4PUl5f&#10;Tes7YAGn8AfDr35Uhyo6Hd2JtGdGwizPsohKyBYiARaJ9EakwI4RTW/zBHhV8v9PVD8AAAD//wMA&#10;UEsBAi0AFAAGAAgAAAAhALaDOJL+AAAA4QEAABMAAAAAAAAAAAAAAAAAAAAAAFtDb250ZW50X1R5&#10;cGVzXS54bWxQSwECLQAUAAYACAAAACEAOP0h/9YAAACUAQAACwAAAAAAAAAAAAAAAAAvAQAAX3Jl&#10;bHMvLnJlbHNQSwECLQAUAAYACAAAACEA+Fy/hbUBAABSAwAADgAAAAAAAAAAAAAAAAAuAgAAZHJz&#10;L2Uyb0RvYy54bWxQSwECLQAUAAYACAAAACEAdmybjeMAAAAMAQAADwAAAAAAAAAAAAAAAAAPBAAA&#10;ZHJzL2Rvd25yZXYueG1sUEsFBgAAAAAEAAQA8wAAAB8FAAAAAA==&#10;" filled="f" stroked="f">
                <v:textbox inset="0,0,0,0">
                  <w:txbxContent>
                    <w:p w14:paraId="46299ECA" w14:textId="36510827" w:rsidR="00C13797" w:rsidRDefault="002D11E1">
                      <w:pPr>
                        <w:textDirection w:val="btLr"/>
                        <w:rPr>
                          <w:rFonts w:ascii="Times New Roman" w:eastAsia="Times New Roman" w:hAnsi="Times New Roman" w:cs="Times New Roman"/>
                          <w:color w:val="FFFFFF" w:themeColor="background1"/>
                          <w:sz w:val="32"/>
                          <w:lang w:val="fr-CA"/>
                        </w:rPr>
                      </w:pPr>
                      <w:r w:rsidRPr="0050196A">
                        <w:rPr>
                          <w:rFonts w:ascii="Times New Roman" w:eastAsia="Times New Roman" w:hAnsi="Times New Roman" w:cs="Times New Roman"/>
                          <w:color w:val="FFFFFF" w:themeColor="background1"/>
                          <w:sz w:val="32"/>
                          <w:lang w:val="fr-CA"/>
                        </w:rPr>
                        <w:t>Marie-Pierre Labrie</w:t>
                      </w:r>
                    </w:p>
                    <w:p w14:paraId="13A2D727" w14:textId="516715B7" w:rsidR="0050196A" w:rsidRPr="0050196A" w:rsidRDefault="0050196A">
                      <w:pPr>
                        <w:textDirection w:val="btLr"/>
                        <w:rPr>
                          <w:color w:val="FFFFFF" w:themeColor="background1"/>
                          <w:lang w:val="fr-CA"/>
                        </w:rPr>
                      </w:pPr>
                      <w:r>
                        <w:rPr>
                          <w:rFonts w:ascii="Times New Roman" w:eastAsia="Times New Roman" w:hAnsi="Times New Roman" w:cs="Times New Roman"/>
                          <w:color w:val="FFFFFF" w:themeColor="background1"/>
                          <w:sz w:val="32"/>
                          <w:lang w:val="fr-CA"/>
                        </w:rPr>
                        <w:t>Tra</w:t>
                      </w:r>
                      <w:r w:rsidR="00216BD8">
                        <w:rPr>
                          <w:rFonts w:ascii="Times New Roman" w:eastAsia="Times New Roman" w:hAnsi="Times New Roman" w:cs="Times New Roman"/>
                          <w:color w:val="FFFFFF" w:themeColor="background1"/>
                          <w:sz w:val="32"/>
                          <w:lang w:val="fr-CA"/>
                        </w:rPr>
                        <w:t xml:space="preserve">dução de </w:t>
                      </w:r>
                      <w:r w:rsidR="00216BD8" w:rsidRPr="00216BD8">
                        <w:rPr>
                          <w:rFonts w:ascii="Times New Roman" w:eastAsia="Times New Roman" w:hAnsi="Times New Roman" w:cs="Times New Roman"/>
                          <w:color w:val="FFFFFF" w:themeColor="background1"/>
                          <w:sz w:val="32"/>
                        </w:rPr>
                        <w:t>Alexandra Martin</w:t>
                      </w:r>
                    </w:p>
                  </w:txbxContent>
                </v:textbox>
                <w10:wrap type="square" anchorx="margin" anchory="margin"/>
              </v:rect>
            </w:pict>
          </mc:Fallback>
        </mc:AlternateContent>
      </w:r>
    </w:p>
    <w:p w14:paraId="02E3475A" w14:textId="77777777" w:rsidR="00C13797" w:rsidRDefault="00000000">
      <w:pPr>
        <w:tabs>
          <w:tab w:val="left" w:pos="3336"/>
        </w:tabs>
        <w:rPr>
          <w:rFonts w:ascii="Arial" w:eastAsia="Arial" w:hAnsi="Arial" w:cs="Arial"/>
          <w:sz w:val="24"/>
          <w:szCs w:val="24"/>
        </w:rPr>
      </w:pPr>
      <w:r>
        <w:br w:type="page"/>
      </w:r>
    </w:p>
    <w:p w14:paraId="6434FACB" w14:textId="77777777" w:rsidR="00C13797" w:rsidRDefault="00000000">
      <w:pPr>
        <w:pStyle w:val="Subttulo"/>
        <w:rPr>
          <w:rFonts w:ascii="Arial" w:eastAsia="Arial" w:hAnsi="Arial" w:cs="Arial"/>
          <w:color w:val="86338A"/>
          <w:sz w:val="24"/>
          <w:szCs w:val="24"/>
        </w:rPr>
      </w:pPr>
      <w:r>
        <w:rPr>
          <w:b/>
          <w:color w:val="86338A"/>
          <w:sz w:val="40"/>
          <w:szCs w:val="40"/>
        </w:rPr>
        <w:lastRenderedPageBreak/>
        <w:t>Introduction</w:t>
      </w:r>
    </w:p>
    <w:p w14:paraId="655D3587" w14:textId="523AB51E" w:rsidR="00CC0661" w:rsidRPr="00062927" w:rsidRDefault="00CC0661" w:rsidP="002D0143">
      <w:pPr>
        <w:pStyle w:val="Default"/>
        <w:spacing w:afterLines="160" w:after="384" w:line="360" w:lineRule="auto"/>
        <w:ind w:firstLine="1134"/>
        <w:jc w:val="both"/>
        <w:rPr>
          <w:rFonts w:ascii="Arial" w:hAnsi="Arial" w:cs="Arial"/>
          <w:lang w:val="en-CA"/>
        </w:rPr>
      </w:pPr>
      <w:r w:rsidRPr="00062927">
        <w:rPr>
          <w:rFonts w:ascii="Arial" w:hAnsi="Arial" w:cs="Arial"/>
          <w:lang w:val="en-CA"/>
        </w:rPr>
        <w:t xml:space="preserve">The hyperconnectivity in which adolescents evolve has a significant impact on the </w:t>
      </w:r>
      <w:r w:rsidRPr="00F7163A">
        <w:rPr>
          <w:rFonts w:ascii="Arial" w:hAnsi="Arial" w:cs="Arial"/>
          <w:lang w:val="en-CA"/>
        </w:rPr>
        <w:t xml:space="preserve">forms </w:t>
      </w:r>
      <w:r>
        <w:rPr>
          <w:rFonts w:ascii="Arial" w:hAnsi="Arial" w:cs="Arial"/>
          <w:lang w:val="en-CA"/>
        </w:rPr>
        <w:t>that take</w:t>
      </w:r>
      <w:r w:rsidRPr="00F7163A">
        <w:rPr>
          <w:rFonts w:ascii="Arial" w:hAnsi="Arial" w:cs="Arial"/>
          <w:lang w:val="en-CA"/>
        </w:rPr>
        <w:t xml:space="preserve"> their social</w:t>
      </w:r>
      <w:r w:rsidRPr="00062927">
        <w:rPr>
          <w:rFonts w:ascii="Arial" w:hAnsi="Arial" w:cs="Arial"/>
          <w:lang w:val="en-CA"/>
        </w:rPr>
        <w:t xml:space="preserve"> presence and their attention to content available on social </w:t>
      </w:r>
      <w:r>
        <w:rPr>
          <w:rFonts w:ascii="Arial" w:hAnsi="Arial" w:cs="Arial"/>
          <w:lang w:val="en-CA"/>
        </w:rPr>
        <w:t>networks</w:t>
      </w:r>
      <w:r w:rsidRPr="00062927">
        <w:rPr>
          <w:rFonts w:ascii="Arial" w:hAnsi="Arial" w:cs="Arial"/>
          <w:lang w:val="en-CA"/>
        </w:rPr>
        <w:t xml:space="preserve">, and by extension, to artworks that may be shared on these platforms. Aesthetic appreciation, which </w:t>
      </w:r>
      <w:r w:rsidR="003035AC">
        <w:rPr>
          <w:rFonts w:ascii="Arial" w:hAnsi="Arial" w:cs="Arial"/>
          <w:lang w:val="en-CA"/>
        </w:rPr>
        <w:t>requires</w:t>
      </w:r>
      <w:r w:rsidRPr="00062927">
        <w:rPr>
          <w:rFonts w:ascii="Arial" w:hAnsi="Arial" w:cs="Arial"/>
          <w:lang w:val="en-CA"/>
        </w:rPr>
        <w:t xml:space="preserve"> time and </w:t>
      </w:r>
      <w:r>
        <w:rPr>
          <w:rFonts w:ascii="Arial" w:hAnsi="Arial" w:cs="Arial"/>
          <w:lang w:val="en-CA"/>
        </w:rPr>
        <w:t>receptive</w:t>
      </w:r>
      <w:r w:rsidRPr="00062927">
        <w:rPr>
          <w:rFonts w:ascii="Arial" w:hAnsi="Arial" w:cs="Arial"/>
          <w:lang w:val="en-CA"/>
        </w:rPr>
        <w:t xml:space="preserve"> attention, can represent a challenge in such a context. This article examines this issue based on a doctoral study (Labrie, 2024). It sets out a theoretical framework around the notions of connected copresence, attention, education</w:t>
      </w:r>
      <w:r>
        <w:rPr>
          <w:rFonts w:ascii="Arial" w:hAnsi="Arial" w:cs="Arial"/>
          <w:lang w:val="en-CA"/>
        </w:rPr>
        <w:t xml:space="preserve"> of the glance</w:t>
      </w:r>
      <w:r w:rsidRPr="00062927">
        <w:rPr>
          <w:rFonts w:ascii="Arial" w:hAnsi="Arial" w:cs="Arial"/>
          <w:lang w:val="en-CA"/>
        </w:rPr>
        <w:t xml:space="preserve"> and pedagogical </w:t>
      </w:r>
      <w:proofErr w:type="spellStart"/>
      <w:r w:rsidRPr="00062927">
        <w:rPr>
          <w:rFonts w:ascii="Arial" w:hAnsi="Arial" w:cs="Arial"/>
          <w:i/>
          <w:iCs/>
          <w:lang w:val="en-CA"/>
        </w:rPr>
        <w:t>détournement</w:t>
      </w:r>
      <w:proofErr w:type="spellEnd"/>
      <w:r w:rsidRPr="00062927">
        <w:rPr>
          <w:rFonts w:ascii="Arial" w:hAnsi="Arial" w:cs="Arial"/>
          <w:lang w:val="en-CA"/>
        </w:rPr>
        <w:t>. Then, it proposes the analysis of a narrative of appreciation activities that took place in visual and media art classrooms at secondary school</w:t>
      </w:r>
      <w:r>
        <w:rPr>
          <w:rFonts w:ascii="Arial" w:hAnsi="Arial" w:cs="Arial"/>
          <w:lang w:val="en-CA"/>
        </w:rPr>
        <w:t>s</w:t>
      </w:r>
      <w:r w:rsidRPr="00062927">
        <w:rPr>
          <w:rFonts w:ascii="Arial" w:hAnsi="Arial" w:cs="Arial"/>
          <w:lang w:val="en-CA"/>
        </w:rPr>
        <w:t xml:space="preserve"> in Quebec. Based on this narrative, pedagogical perspectives that </w:t>
      </w:r>
      <w:r>
        <w:rPr>
          <w:rFonts w:ascii="Arial" w:hAnsi="Arial" w:cs="Arial"/>
          <w:lang w:val="en-CA"/>
        </w:rPr>
        <w:t>enhance</w:t>
      </w:r>
      <w:r w:rsidRPr="00062927">
        <w:rPr>
          <w:rFonts w:ascii="Arial" w:hAnsi="Arial" w:cs="Arial"/>
          <w:lang w:val="en-CA"/>
        </w:rPr>
        <w:t xml:space="preserve"> intersubjectivity, differentiated attention, and the processual nature of copresence for educating the </w:t>
      </w:r>
      <w:r>
        <w:rPr>
          <w:rFonts w:ascii="Arial" w:hAnsi="Arial" w:cs="Arial"/>
          <w:lang w:val="en-CA"/>
        </w:rPr>
        <w:t>glance</w:t>
      </w:r>
      <w:r w:rsidRPr="00062927">
        <w:rPr>
          <w:rFonts w:ascii="Arial" w:hAnsi="Arial" w:cs="Arial"/>
          <w:lang w:val="en-CA"/>
        </w:rPr>
        <w:t xml:space="preserve"> are identified.</w:t>
      </w:r>
      <w:r>
        <w:rPr>
          <w:rFonts w:ascii="Arial" w:hAnsi="Arial" w:cs="Arial"/>
          <w:lang w:val="en-CA"/>
        </w:rPr>
        <w:t xml:space="preserve"> </w:t>
      </w:r>
    </w:p>
    <w:p w14:paraId="37A96ABE" w14:textId="77777777" w:rsidR="00C13797" w:rsidRDefault="00000000" w:rsidP="002D0143">
      <w:pPr>
        <w:spacing w:afterLines="160" w:after="384"/>
        <w:rPr>
          <w:b/>
          <w:color w:val="86338A"/>
          <w:sz w:val="40"/>
          <w:szCs w:val="40"/>
        </w:rPr>
      </w:pPr>
      <w:r>
        <w:rPr>
          <w:b/>
          <w:color w:val="86338A"/>
          <w:sz w:val="40"/>
          <w:szCs w:val="40"/>
        </w:rPr>
        <w:t>Development</w:t>
      </w:r>
    </w:p>
    <w:p w14:paraId="5FFF7C3C" w14:textId="66D71D24" w:rsidR="00CC0661" w:rsidRDefault="00CC0661" w:rsidP="00CC0661">
      <w:pPr>
        <w:pStyle w:val="Default"/>
        <w:spacing w:line="360" w:lineRule="auto"/>
        <w:ind w:firstLine="1134"/>
        <w:jc w:val="both"/>
        <w:rPr>
          <w:rFonts w:ascii="Arial" w:hAnsi="Arial" w:cs="Arial"/>
          <w:lang w:val="en-CA"/>
        </w:rPr>
      </w:pPr>
      <w:r w:rsidRPr="00BF1F96">
        <w:rPr>
          <w:rFonts w:ascii="Arial" w:hAnsi="Arial" w:cs="Arial"/>
          <w:lang w:val="en-CA"/>
        </w:rPr>
        <w:t xml:space="preserve">The article first outlines theoretical landmarks, repositioning definitions of connected copresence, presence, and attention as </w:t>
      </w:r>
      <w:r w:rsidR="003035AC" w:rsidRPr="00BF1F96">
        <w:rPr>
          <w:rFonts w:ascii="Arial" w:hAnsi="Arial" w:cs="Arial"/>
          <w:lang w:val="en-CA"/>
        </w:rPr>
        <w:t xml:space="preserve">respectively </w:t>
      </w:r>
      <w:r w:rsidRPr="00BF1F96">
        <w:rPr>
          <w:rFonts w:ascii="Arial" w:hAnsi="Arial" w:cs="Arial"/>
          <w:lang w:val="en-CA"/>
        </w:rPr>
        <w:t xml:space="preserve">perceptual, processual, and collective phenomena (Grabher </w:t>
      </w:r>
      <w:r w:rsidRPr="003A21F0">
        <w:rPr>
          <w:rFonts w:ascii="Arial" w:hAnsi="Arial" w:cs="Arial"/>
          <w:i/>
          <w:iCs/>
          <w:lang w:val="en-CA"/>
        </w:rPr>
        <w:t>et al.</w:t>
      </w:r>
      <w:r w:rsidRPr="00BF1F96">
        <w:rPr>
          <w:rFonts w:ascii="Arial" w:hAnsi="Arial" w:cs="Arial"/>
          <w:lang w:val="en-CA"/>
        </w:rPr>
        <w:t xml:space="preserve">, 2018; </w:t>
      </w:r>
      <w:proofErr w:type="spellStart"/>
      <w:r w:rsidRPr="00BF1F96">
        <w:rPr>
          <w:rFonts w:ascii="Arial" w:hAnsi="Arial" w:cs="Arial"/>
          <w:lang w:val="en-CA"/>
        </w:rPr>
        <w:t>Licoppe</w:t>
      </w:r>
      <w:proofErr w:type="spellEnd"/>
      <w:r w:rsidRPr="00BF1F96">
        <w:rPr>
          <w:rFonts w:ascii="Arial" w:hAnsi="Arial" w:cs="Arial"/>
          <w:lang w:val="en-CA"/>
        </w:rPr>
        <w:t xml:space="preserve">, 2012; </w:t>
      </w:r>
      <w:proofErr w:type="spellStart"/>
      <w:r w:rsidRPr="00BF1F96">
        <w:rPr>
          <w:rFonts w:ascii="Arial" w:hAnsi="Arial" w:cs="Arial"/>
          <w:lang w:val="en-CA"/>
        </w:rPr>
        <w:t>Citton</w:t>
      </w:r>
      <w:proofErr w:type="spellEnd"/>
      <w:r w:rsidRPr="00BF1F96">
        <w:rPr>
          <w:rFonts w:ascii="Arial" w:hAnsi="Arial" w:cs="Arial"/>
          <w:lang w:val="en-CA"/>
        </w:rPr>
        <w:t xml:space="preserve">, 2014). Interconnected through social </w:t>
      </w:r>
      <w:r>
        <w:rPr>
          <w:rFonts w:ascii="Arial" w:hAnsi="Arial" w:cs="Arial"/>
          <w:lang w:val="en-CA"/>
        </w:rPr>
        <w:t>networks</w:t>
      </w:r>
      <w:r w:rsidRPr="00BF1F96">
        <w:rPr>
          <w:rFonts w:ascii="Arial" w:hAnsi="Arial" w:cs="Arial"/>
          <w:lang w:val="en-CA"/>
        </w:rPr>
        <w:t>, individuals are influenced by algorithmic dynamics and operate under a regime of hyperattention (Hayles, 2007); online content that only slightly captures interest is less likely to be seen (</w:t>
      </w:r>
      <w:proofErr w:type="spellStart"/>
      <w:r w:rsidRPr="00BF1F96">
        <w:rPr>
          <w:rFonts w:ascii="Arial" w:hAnsi="Arial" w:cs="Arial"/>
          <w:lang w:val="en-CA"/>
        </w:rPr>
        <w:t>Citton</w:t>
      </w:r>
      <w:proofErr w:type="spellEnd"/>
      <w:r w:rsidRPr="00BF1F96">
        <w:rPr>
          <w:rFonts w:ascii="Arial" w:hAnsi="Arial" w:cs="Arial"/>
          <w:lang w:val="en-CA"/>
        </w:rPr>
        <w:t xml:space="preserve">, 2014). It thus becomes crucial to educate attention toward singular artworks in this context of hyperconnectivity. Domenech (2023) suggests considering pedagogical guidance toward a form of differentiated attention, enabling them to experience </w:t>
      </w:r>
      <w:r>
        <w:rPr>
          <w:rFonts w:ascii="Arial" w:hAnsi="Arial" w:cs="Arial"/>
          <w:lang w:val="en-CA"/>
        </w:rPr>
        <w:t xml:space="preserve">deeper </w:t>
      </w:r>
      <w:r w:rsidRPr="00BF1F96">
        <w:rPr>
          <w:rFonts w:ascii="Arial" w:hAnsi="Arial" w:cs="Arial"/>
          <w:lang w:val="en-CA"/>
        </w:rPr>
        <w:t xml:space="preserve">encounters with artworks in a more collective way. The author also emphasizes raising students’ awareness </w:t>
      </w:r>
      <w:r>
        <w:rPr>
          <w:rFonts w:ascii="Arial" w:hAnsi="Arial" w:cs="Arial"/>
          <w:lang w:val="en-CA"/>
        </w:rPr>
        <w:t>on</w:t>
      </w:r>
      <w:r w:rsidRPr="00BF1F96">
        <w:rPr>
          <w:rFonts w:ascii="Arial" w:hAnsi="Arial" w:cs="Arial"/>
          <w:lang w:val="en-CA"/>
        </w:rPr>
        <w:t xml:space="preserve"> contemporary art</w:t>
      </w:r>
      <w:r>
        <w:rPr>
          <w:rFonts w:ascii="Arial" w:hAnsi="Arial" w:cs="Arial"/>
          <w:lang w:val="en-CA"/>
        </w:rPr>
        <w:t>.</w:t>
      </w:r>
      <w:r w:rsidRPr="00BF1F96">
        <w:rPr>
          <w:rFonts w:ascii="Arial" w:hAnsi="Arial" w:cs="Arial"/>
          <w:lang w:val="en-CA"/>
        </w:rPr>
        <w:t xml:space="preserve"> </w:t>
      </w:r>
      <w:r>
        <w:rPr>
          <w:rFonts w:ascii="Arial" w:hAnsi="Arial" w:cs="Arial"/>
          <w:lang w:val="en-CA"/>
        </w:rPr>
        <w:t>T</w:t>
      </w:r>
      <w:r w:rsidRPr="00BF1F96">
        <w:rPr>
          <w:rFonts w:ascii="Arial" w:hAnsi="Arial" w:cs="Arial"/>
          <w:lang w:val="en-CA"/>
        </w:rPr>
        <w:t xml:space="preserve">his </w:t>
      </w:r>
      <w:r>
        <w:rPr>
          <w:rFonts w:ascii="Arial" w:hAnsi="Arial" w:cs="Arial"/>
          <w:lang w:val="en-CA"/>
        </w:rPr>
        <w:t>study</w:t>
      </w:r>
      <w:r w:rsidRPr="00BF1F96">
        <w:rPr>
          <w:rFonts w:ascii="Arial" w:hAnsi="Arial" w:cs="Arial"/>
          <w:lang w:val="en-CA"/>
        </w:rPr>
        <w:t xml:space="preserve"> focuses particularly on directing them toward digital </w:t>
      </w:r>
      <w:r>
        <w:rPr>
          <w:rFonts w:ascii="Arial" w:hAnsi="Arial" w:cs="Arial"/>
          <w:lang w:val="en-CA"/>
        </w:rPr>
        <w:t>contemporary art</w:t>
      </w:r>
      <w:r w:rsidRPr="00BF1F96">
        <w:rPr>
          <w:rFonts w:ascii="Arial" w:hAnsi="Arial" w:cs="Arial"/>
          <w:lang w:val="en-CA"/>
        </w:rPr>
        <w:t xml:space="preserve">works (Manovich, 2017). The pedagogical </w:t>
      </w:r>
      <w:proofErr w:type="spellStart"/>
      <w:r w:rsidRPr="00BF1F96">
        <w:rPr>
          <w:rFonts w:ascii="Arial" w:hAnsi="Arial" w:cs="Arial"/>
          <w:i/>
          <w:iCs/>
          <w:lang w:val="en-CA"/>
        </w:rPr>
        <w:t>détournement</w:t>
      </w:r>
      <w:proofErr w:type="spellEnd"/>
      <w:r w:rsidRPr="00BF1F96">
        <w:rPr>
          <w:rFonts w:ascii="Arial" w:hAnsi="Arial" w:cs="Arial"/>
          <w:lang w:val="en-CA"/>
        </w:rPr>
        <w:t xml:space="preserve"> of a social network is proposed to support the processual and collective phenomenon of </w:t>
      </w:r>
      <w:r w:rsidRPr="002A465E">
        <w:rPr>
          <w:rFonts w:ascii="Arial" w:hAnsi="Arial" w:cs="Arial"/>
          <w:lang w:val="en-CA"/>
        </w:rPr>
        <w:t xml:space="preserve">intersubjectivity (Astier, 2012). This strategy encourages students to </w:t>
      </w:r>
      <w:r w:rsidRPr="002A465E">
        <w:rPr>
          <w:rFonts w:ascii="Arial" w:hAnsi="Arial" w:cs="Arial"/>
          <w:lang w:val="en-CA"/>
        </w:rPr>
        <w:lastRenderedPageBreak/>
        <w:t>think for themselves, to critique the network as a system, and to share and engage in dialogue with the rest of the group.</w:t>
      </w:r>
    </w:p>
    <w:p w14:paraId="364A4609" w14:textId="5D6605F5" w:rsidR="00CC0661" w:rsidRDefault="00CC0661" w:rsidP="00CC0661">
      <w:pPr>
        <w:pStyle w:val="Default"/>
        <w:spacing w:line="360" w:lineRule="auto"/>
        <w:ind w:firstLine="1134"/>
        <w:jc w:val="both"/>
        <w:rPr>
          <w:rFonts w:ascii="Arial" w:hAnsi="Arial" w:cs="Arial"/>
          <w:lang w:val="en-CA"/>
        </w:rPr>
      </w:pPr>
      <w:r>
        <w:rPr>
          <w:rFonts w:ascii="Arial" w:hAnsi="Arial" w:cs="Arial"/>
          <w:lang w:val="en-CA"/>
        </w:rPr>
        <w:t>T</w:t>
      </w:r>
      <w:r w:rsidRPr="002A465E">
        <w:rPr>
          <w:rFonts w:ascii="Arial" w:hAnsi="Arial" w:cs="Arial"/>
          <w:lang w:val="en-CA"/>
        </w:rPr>
        <w:t xml:space="preserve">he study was conducted through design-based research (McKenney &amp; Reeves, 2019), which involved designing and implementing a pedagogical intervention focused on the </w:t>
      </w:r>
      <w:proofErr w:type="spellStart"/>
      <w:r w:rsidRPr="002A465E">
        <w:rPr>
          <w:rFonts w:ascii="Arial" w:hAnsi="Arial" w:cs="Arial"/>
          <w:i/>
          <w:iCs/>
          <w:lang w:val="en-CA"/>
        </w:rPr>
        <w:t>détournement</w:t>
      </w:r>
      <w:proofErr w:type="spellEnd"/>
      <w:r w:rsidRPr="002A465E">
        <w:rPr>
          <w:rFonts w:ascii="Arial" w:hAnsi="Arial" w:cs="Arial"/>
          <w:lang w:val="en-CA"/>
        </w:rPr>
        <w:t xml:space="preserve"> of a social network to support artmaking and aesthetic appreciation. Led with four groups of students and two teachers in visual and media art classes at the </w:t>
      </w:r>
      <w:r w:rsidRPr="00013162">
        <w:rPr>
          <w:rFonts w:ascii="Arial" w:hAnsi="Arial" w:cs="Arial"/>
          <w:lang w:val="en-CA"/>
        </w:rPr>
        <w:t xml:space="preserve">secondary level in Quebec, the intervention took place during the pandemic period in 2020 and 2021, </w:t>
      </w:r>
      <w:r>
        <w:rPr>
          <w:rFonts w:ascii="Arial" w:hAnsi="Arial" w:cs="Arial"/>
          <w:lang w:val="en-CA"/>
        </w:rPr>
        <w:t>requir</w:t>
      </w:r>
      <w:r w:rsidR="003035AC">
        <w:rPr>
          <w:rFonts w:ascii="Arial" w:hAnsi="Arial" w:cs="Arial"/>
          <w:lang w:val="en-CA"/>
        </w:rPr>
        <w:t>ing</w:t>
      </w:r>
      <w:r w:rsidRPr="00013162">
        <w:rPr>
          <w:rFonts w:ascii="Arial" w:hAnsi="Arial" w:cs="Arial"/>
          <w:lang w:val="en-CA"/>
        </w:rPr>
        <w:t xml:space="preserve"> distance learning and </w:t>
      </w:r>
      <w:r>
        <w:rPr>
          <w:rFonts w:ascii="Arial" w:hAnsi="Arial" w:cs="Arial"/>
          <w:lang w:val="en-CA"/>
        </w:rPr>
        <w:t>intensifying</w:t>
      </w:r>
      <w:r w:rsidRPr="00013162">
        <w:rPr>
          <w:rFonts w:ascii="Arial" w:hAnsi="Arial" w:cs="Arial"/>
          <w:lang w:val="en-CA"/>
        </w:rPr>
        <w:t xml:space="preserve"> hyperconnectivity.</w:t>
      </w:r>
    </w:p>
    <w:p w14:paraId="3C2EF0CF" w14:textId="6420586D" w:rsidR="00CC0661" w:rsidRDefault="00CC0661" w:rsidP="00DB05FE">
      <w:pPr>
        <w:pStyle w:val="Default"/>
        <w:spacing w:line="360" w:lineRule="auto"/>
        <w:ind w:firstLine="1134"/>
        <w:jc w:val="both"/>
        <w:rPr>
          <w:rFonts w:ascii="Arial" w:hAnsi="Arial" w:cs="Arial"/>
          <w:lang w:val="en-CA"/>
        </w:rPr>
      </w:pPr>
      <w:r w:rsidRPr="001E6869">
        <w:rPr>
          <w:rFonts w:ascii="Arial" w:hAnsi="Arial" w:cs="Arial"/>
          <w:lang w:val="en-CA"/>
        </w:rPr>
        <w:t xml:space="preserve">Next, the narrative of the appreciation activities is analyzed </w:t>
      </w:r>
      <w:r w:rsidR="009D5F29">
        <w:rPr>
          <w:rFonts w:ascii="Arial" w:hAnsi="Arial" w:cs="Arial"/>
          <w:lang w:val="en-CA"/>
        </w:rPr>
        <w:t xml:space="preserve">based on </w:t>
      </w:r>
      <w:r w:rsidRPr="00013162">
        <w:rPr>
          <w:rFonts w:ascii="Arial" w:hAnsi="Arial" w:cs="Arial"/>
          <w:lang w:val="en-CA"/>
        </w:rPr>
        <w:t xml:space="preserve">previously established theoretical framework and </w:t>
      </w:r>
      <w:r w:rsidR="001E6869">
        <w:rPr>
          <w:rFonts w:ascii="Arial" w:hAnsi="Arial" w:cs="Arial"/>
          <w:lang w:val="en-CA"/>
        </w:rPr>
        <w:t>connected</w:t>
      </w:r>
      <w:r w:rsidRPr="00013162">
        <w:rPr>
          <w:rFonts w:ascii="Arial" w:hAnsi="Arial" w:cs="Arial"/>
          <w:lang w:val="en-CA"/>
        </w:rPr>
        <w:t xml:space="preserve"> to testimonies from </w:t>
      </w:r>
      <w:r w:rsidR="001E6869">
        <w:rPr>
          <w:rFonts w:ascii="Arial" w:hAnsi="Arial" w:cs="Arial"/>
          <w:lang w:val="en-CA"/>
        </w:rPr>
        <w:t xml:space="preserve">both </w:t>
      </w:r>
      <w:r w:rsidRPr="00013162">
        <w:rPr>
          <w:rFonts w:ascii="Arial" w:hAnsi="Arial" w:cs="Arial"/>
          <w:lang w:val="en-CA"/>
        </w:rPr>
        <w:t xml:space="preserve">students and teachers. </w:t>
      </w:r>
      <w:r w:rsidR="001E6869">
        <w:rPr>
          <w:rFonts w:ascii="Arial" w:hAnsi="Arial" w:cs="Arial"/>
          <w:lang w:val="en-CA"/>
        </w:rPr>
        <w:t>It</w:t>
      </w:r>
      <w:r w:rsidRPr="00013162">
        <w:rPr>
          <w:rFonts w:ascii="Arial" w:hAnsi="Arial" w:cs="Arial"/>
          <w:lang w:val="en-CA"/>
        </w:rPr>
        <w:t xml:space="preserve"> </w:t>
      </w:r>
      <w:r w:rsidR="009D5F29" w:rsidRPr="00013162">
        <w:rPr>
          <w:rFonts w:ascii="Arial" w:hAnsi="Arial" w:cs="Arial"/>
          <w:lang w:val="en-CA"/>
        </w:rPr>
        <w:t>explores the various artworks and art practices presented to students and examines their logical integration into a</w:t>
      </w:r>
      <w:r w:rsidR="009D5F29">
        <w:rPr>
          <w:rFonts w:ascii="Arial" w:hAnsi="Arial" w:cs="Arial"/>
          <w:lang w:val="en-CA"/>
        </w:rPr>
        <w:t xml:space="preserve">n appreciation-centered </w:t>
      </w:r>
      <w:r w:rsidR="009D5F29" w:rsidRPr="00013162">
        <w:rPr>
          <w:rFonts w:ascii="Arial" w:hAnsi="Arial" w:cs="Arial"/>
          <w:lang w:val="en-CA"/>
        </w:rPr>
        <w:t>learning process aimed at educating the glance in the post-digital era</w:t>
      </w:r>
      <w:r w:rsidRPr="00013162">
        <w:rPr>
          <w:rFonts w:ascii="Arial" w:hAnsi="Arial" w:cs="Arial"/>
          <w:lang w:val="en-CA"/>
        </w:rPr>
        <w:t xml:space="preserve">. It also </w:t>
      </w:r>
      <w:r w:rsidR="00DB05FE">
        <w:rPr>
          <w:rFonts w:ascii="Arial" w:hAnsi="Arial" w:cs="Arial"/>
          <w:lang w:val="en-CA"/>
        </w:rPr>
        <w:t>underscores</w:t>
      </w:r>
      <w:r w:rsidRPr="00013162">
        <w:rPr>
          <w:rFonts w:ascii="Arial" w:hAnsi="Arial" w:cs="Arial"/>
          <w:lang w:val="en-CA"/>
        </w:rPr>
        <w:t xml:space="preserve"> the articulation between </w:t>
      </w:r>
      <w:r w:rsidR="00DB05FE">
        <w:rPr>
          <w:rFonts w:ascii="Arial" w:hAnsi="Arial" w:cs="Arial"/>
          <w:lang w:val="en-CA"/>
        </w:rPr>
        <w:t xml:space="preserve">these </w:t>
      </w:r>
      <w:r w:rsidRPr="00013162">
        <w:rPr>
          <w:rFonts w:ascii="Arial" w:hAnsi="Arial" w:cs="Arial"/>
          <w:lang w:val="en-CA"/>
        </w:rPr>
        <w:t xml:space="preserve">appreciation activities and </w:t>
      </w:r>
      <w:r w:rsidR="00DB05FE">
        <w:rPr>
          <w:rFonts w:ascii="Arial" w:hAnsi="Arial" w:cs="Arial"/>
          <w:lang w:val="en-CA"/>
        </w:rPr>
        <w:t xml:space="preserve">the </w:t>
      </w:r>
      <w:r w:rsidRPr="00013162">
        <w:rPr>
          <w:rFonts w:ascii="Arial" w:hAnsi="Arial" w:cs="Arial"/>
          <w:lang w:val="en-CA"/>
        </w:rPr>
        <w:t xml:space="preserve">discussions </w:t>
      </w:r>
      <w:r w:rsidR="00DB05FE">
        <w:rPr>
          <w:rFonts w:ascii="Arial" w:hAnsi="Arial" w:cs="Arial"/>
          <w:lang w:val="en-CA"/>
        </w:rPr>
        <w:t xml:space="preserve">held </w:t>
      </w:r>
      <w:r w:rsidRPr="00013162">
        <w:rPr>
          <w:rFonts w:ascii="Arial" w:hAnsi="Arial" w:cs="Arial"/>
          <w:lang w:val="en-CA"/>
        </w:rPr>
        <w:t xml:space="preserve">with students </w:t>
      </w:r>
      <w:r w:rsidR="00DB05FE">
        <w:rPr>
          <w:rFonts w:ascii="Arial" w:hAnsi="Arial" w:cs="Arial"/>
          <w:lang w:val="en-CA"/>
        </w:rPr>
        <w:t>regarding</w:t>
      </w:r>
      <w:r w:rsidRPr="00013162">
        <w:rPr>
          <w:rFonts w:ascii="Arial" w:hAnsi="Arial" w:cs="Arial"/>
          <w:lang w:val="en-CA"/>
        </w:rPr>
        <w:t xml:space="preserve"> their </w:t>
      </w:r>
      <w:r w:rsidR="00DB05FE">
        <w:rPr>
          <w:rFonts w:ascii="Arial" w:hAnsi="Arial" w:cs="Arial"/>
          <w:lang w:val="en-CA"/>
        </w:rPr>
        <w:t xml:space="preserve">use of </w:t>
      </w:r>
      <w:r w:rsidRPr="00013162">
        <w:rPr>
          <w:rFonts w:ascii="Arial" w:hAnsi="Arial" w:cs="Arial"/>
          <w:lang w:val="en-CA"/>
        </w:rPr>
        <w:t xml:space="preserve">social </w:t>
      </w:r>
      <w:r>
        <w:rPr>
          <w:rFonts w:ascii="Arial" w:hAnsi="Arial" w:cs="Arial"/>
          <w:lang w:val="en-CA"/>
        </w:rPr>
        <w:t>network</w:t>
      </w:r>
      <w:r w:rsidRPr="00013162">
        <w:rPr>
          <w:rFonts w:ascii="Arial" w:hAnsi="Arial" w:cs="Arial"/>
          <w:lang w:val="en-CA"/>
        </w:rPr>
        <w:t xml:space="preserve">. During the appreciation activities, the notion of </w:t>
      </w:r>
      <w:proofErr w:type="spellStart"/>
      <w:r w:rsidRPr="00013162">
        <w:rPr>
          <w:rFonts w:ascii="Arial" w:hAnsi="Arial" w:cs="Arial"/>
          <w:i/>
          <w:iCs/>
          <w:lang w:val="en-CA"/>
        </w:rPr>
        <w:t>détournement</w:t>
      </w:r>
      <w:proofErr w:type="spellEnd"/>
      <w:r w:rsidRPr="00013162">
        <w:rPr>
          <w:rFonts w:ascii="Arial" w:hAnsi="Arial" w:cs="Arial"/>
          <w:lang w:val="en-CA"/>
        </w:rPr>
        <w:t xml:space="preserve"> is first introduced through iconic works that </w:t>
      </w:r>
      <w:r w:rsidR="00DB05FE">
        <w:rPr>
          <w:rFonts w:ascii="Arial" w:hAnsi="Arial" w:cs="Arial"/>
          <w:lang w:val="en-CA"/>
        </w:rPr>
        <w:t>embody</w:t>
      </w:r>
      <w:r w:rsidRPr="00013162">
        <w:rPr>
          <w:rFonts w:ascii="Arial" w:hAnsi="Arial" w:cs="Arial"/>
          <w:lang w:val="en-CA"/>
        </w:rPr>
        <w:t xml:space="preserve"> its principles (</w:t>
      </w:r>
      <w:r w:rsidRPr="006B0369">
        <w:rPr>
          <w:rFonts w:ascii="Arial" w:hAnsi="Arial" w:cs="Arial"/>
          <w:i/>
          <w:iCs/>
          <w:lang w:val="en-CA"/>
        </w:rPr>
        <w:t>Fontaine</w:t>
      </w:r>
      <w:r w:rsidRPr="00013162">
        <w:rPr>
          <w:rFonts w:ascii="Arial" w:hAnsi="Arial" w:cs="Arial"/>
          <w:lang w:val="en-CA"/>
        </w:rPr>
        <w:t xml:space="preserve">, 1917, by Marcel Duchamp; </w:t>
      </w:r>
      <w:r w:rsidRPr="006B0369">
        <w:rPr>
          <w:rFonts w:ascii="Arial" w:hAnsi="Arial" w:cs="Arial"/>
          <w:i/>
          <w:iCs/>
          <w:lang w:val="en-CA"/>
        </w:rPr>
        <w:t xml:space="preserve">La Joconde </w:t>
      </w:r>
      <w:proofErr w:type="spellStart"/>
      <w:r w:rsidRPr="006B0369">
        <w:rPr>
          <w:rFonts w:ascii="Arial" w:hAnsi="Arial" w:cs="Arial"/>
          <w:i/>
          <w:iCs/>
          <w:lang w:val="en-CA"/>
        </w:rPr>
        <w:t>est</w:t>
      </w:r>
      <w:proofErr w:type="spellEnd"/>
      <w:r w:rsidRPr="006B0369">
        <w:rPr>
          <w:rFonts w:ascii="Arial" w:hAnsi="Arial" w:cs="Arial"/>
          <w:i/>
          <w:iCs/>
          <w:lang w:val="en-CA"/>
        </w:rPr>
        <w:t xml:space="preserve"> dans les escaliers</w:t>
      </w:r>
      <w:r w:rsidRPr="00013162">
        <w:rPr>
          <w:rFonts w:ascii="Arial" w:hAnsi="Arial" w:cs="Arial"/>
          <w:lang w:val="en-CA"/>
        </w:rPr>
        <w:t xml:space="preserve">, 1969, by Robert </w:t>
      </w:r>
      <w:proofErr w:type="spellStart"/>
      <w:r w:rsidRPr="00013162">
        <w:rPr>
          <w:rFonts w:ascii="Arial" w:hAnsi="Arial" w:cs="Arial"/>
          <w:lang w:val="en-CA"/>
        </w:rPr>
        <w:t>Filliou</w:t>
      </w:r>
      <w:proofErr w:type="spellEnd"/>
      <w:r w:rsidRPr="00013162">
        <w:rPr>
          <w:rFonts w:ascii="Arial" w:hAnsi="Arial" w:cs="Arial"/>
          <w:lang w:val="en-CA"/>
        </w:rPr>
        <w:t xml:space="preserve">). </w:t>
      </w:r>
      <w:r w:rsidR="0014696E" w:rsidRPr="00013162">
        <w:rPr>
          <w:rFonts w:ascii="Arial" w:hAnsi="Arial" w:cs="Arial"/>
          <w:lang w:val="en-CA"/>
        </w:rPr>
        <w:t xml:space="preserve">Then, artists' practices (Nadia </w:t>
      </w:r>
      <w:proofErr w:type="spellStart"/>
      <w:r w:rsidR="0014696E" w:rsidRPr="00013162">
        <w:rPr>
          <w:rFonts w:ascii="Arial" w:hAnsi="Arial" w:cs="Arial"/>
          <w:lang w:val="en-CA"/>
        </w:rPr>
        <w:t>Vadori</w:t>
      </w:r>
      <w:proofErr w:type="spellEnd"/>
      <w:r w:rsidR="0014696E" w:rsidRPr="00013162">
        <w:rPr>
          <w:rFonts w:ascii="Arial" w:hAnsi="Arial" w:cs="Arial"/>
          <w:lang w:val="en-CA"/>
        </w:rPr>
        <w:t xml:space="preserve">-Gauthier; Stephen Mueller) woven into the very dynamics of networks are highlighted and discussed with </w:t>
      </w:r>
      <w:r w:rsidR="0014696E">
        <w:rPr>
          <w:rFonts w:ascii="Arial" w:hAnsi="Arial" w:cs="Arial"/>
          <w:lang w:val="en-CA"/>
        </w:rPr>
        <w:t xml:space="preserve">the </w:t>
      </w:r>
      <w:r w:rsidR="0014696E" w:rsidRPr="00013162">
        <w:rPr>
          <w:rFonts w:ascii="Arial" w:hAnsi="Arial" w:cs="Arial"/>
          <w:lang w:val="en-CA"/>
        </w:rPr>
        <w:t xml:space="preserve">teenagers. </w:t>
      </w:r>
      <w:r w:rsidRPr="00013162">
        <w:rPr>
          <w:rFonts w:ascii="Arial" w:hAnsi="Arial" w:cs="Arial"/>
          <w:lang w:val="en-CA"/>
        </w:rPr>
        <w:t>These practices reveal ways of transforming connected platforms into genuine spaces of shared humanity through art. Finally, works addressing the notion of presence (</w:t>
      </w:r>
      <w:r w:rsidRPr="00013162">
        <w:rPr>
          <w:rStyle w:val="nfase"/>
          <w:rFonts w:ascii="Arial" w:hAnsi="Arial" w:cs="Arial"/>
          <w:lang w:val="en-CA"/>
        </w:rPr>
        <w:t>The Artist is Present</w:t>
      </w:r>
      <w:r w:rsidRPr="00013162">
        <w:rPr>
          <w:rFonts w:ascii="Arial" w:hAnsi="Arial" w:cs="Arial"/>
          <w:lang w:val="en-CA"/>
        </w:rPr>
        <w:t>, 2010, Marina Abramovic) and connected copresence (</w:t>
      </w:r>
      <w:r w:rsidRPr="00013162">
        <w:rPr>
          <w:rStyle w:val="nfase"/>
          <w:rFonts w:ascii="Arial" w:hAnsi="Arial" w:cs="Arial"/>
          <w:lang w:val="en-CA"/>
        </w:rPr>
        <w:t>The Artist is Kinda Present</w:t>
      </w:r>
      <w:r w:rsidRPr="00013162">
        <w:rPr>
          <w:rFonts w:ascii="Arial" w:hAnsi="Arial" w:cs="Arial"/>
          <w:lang w:val="en-CA"/>
        </w:rPr>
        <w:t xml:space="preserve">, 2010, </w:t>
      </w:r>
      <w:proofErr w:type="gramStart"/>
      <w:r w:rsidRPr="00013162">
        <w:rPr>
          <w:rFonts w:ascii="Arial" w:hAnsi="Arial" w:cs="Arial"/>
          <w:lang w:val="en-CA"/>
        </w:rPr>
        <w:t>An</w:t>
      </w:r>
      <w:proofErr w:type="gramEnd"/>
      <w:r w:rsidRPr="00013162">
        <w:rPr>
          <w:rFonts w:ascii="Arial" w:hAnsi="Arial" w:cs="Arial"/>
          <w:lang w:val="en-CA"/>
        </w:rPr>
        <w:t xml:space="preserve"> Xiao) </w:t>
      </w:r>
      <w:r>
        <w:rPr>
          <w:rFonts w:ascii="Arial" w:hAnsi="Arial" w:cs="Arial"/>
          <w:lang w:val="en-CA"/>
        </w:rPr>
        <w:t>are proposed</w:t>
      </w:r>
      <w:r w:rsidRPr="00013162">
        <w:rPr>
          <w:rFonts w:ascii="Arial" w:hAnsi="Arial" w:cs="Arial"/>
          <w:lang w:val="en-CA"/>
        </w:rPr>
        <w:t xml:space="preserve"> </w:t>
      </w:r>
      <w:r>
        <w:rPr>
          <w:rFonts w:ascii="Arial" w:hAnsi="Arial" w:cs="Arial"/>
          <w:lang w:val="en-CA"/>
        </w:rPr>
        <w:t>for</w:t>
      </w:r>
      <w:r w:rsidRPr="00013162">
        <w:rPr>
          <w:rFonts w:ascii="Arial" w:hAnsi="Arial" w:cs="Arial"/>
          <w:lang w:val="en-CA"/>
        </w:rPr>
        <w:t xml:space="preserve"> appreciation and discussion. The analysis suggests that online teaching adds a challenge to students’ attention to these works and to in-depth pedagogical engagement. However, these sensitive </w:t>
      </w:r>
      <w:r w:rsidR="00DB05FE">
        <w:rPr>
          <w:rFonts w:ascii="Arial" w:hAnsi="Arial" w:cs="Arial"/>
          <w:lang w:val="en-CA"/>
        </w:rPr>
        <w:t>art</w:t>
      </w:r>
      <w:r w:rsidRPr="00013162">
        <w:rPr>
          <w:rFonts w:ascii="Arial" w:hAnsi="Arial" w:cs="Arial"/>
          <w:lang w:val="en-CA"/>
        </w:rPr>
        <w:t xml:space="preserve">works appear to have had an impact on some students’ </w:t>
      </w:r>
      <w:r w:rsidRPr="00307168">
        <w:rPr>
          <w:rFonts w:ascii="Arial" w:hAnsi="Arial" w:cs="Arial"/>
          <w:lang w:val="en-CA"/>
        </w:rPr>
        <w:t>understanding of altered presence in the age of hyperconnectivity.</w:t>
      </w:r>
    </w:p>
    <w:p w14:paraId="733A1A4A" w14:textId="01E20FE9" w:rsidR="00CC0661" w:rsidRDefault="00CC0661" w:rsidP="007C7E1A">
      <w:pPr>
        <w:pStyle w:val="NormalWeb"/>
        <w:spacing w:before="0" w:beforeAutospacing="0" w:afterLines="160" w:after="384" w:afterAutospacing="0" w:line="360" w:lineRule="auto"/>
        <w:ind w:firstLine="1134"/>
        <w:jc w:val="both"/>
        <w:rPr>
          <w:rFonts w:ascii="Arial" w:hAnsi="Arial" w:cs="Arial"/>
          <w:lang w:val="en-CA"/>
        </w:rPr>
      </w:pPr>
      <w:r w:rsidRPr="00307168">
        <w:rPr>
          <w:rFonts w:ascii="Arial" w:hAnsi="Arial" w:cs="Arial"/>
          <w:lang w:val="en-CA"/>
        </w:rPr>
        <w:t xml:space="preserve">The results </w:t>
      </w:r>
      <w:r>
        <w:rPr>
          <w:rFonts w:ascii="Arial" w:hAnsi="Arial" w:cs="Arial"/>
          <w:lang w:val="en-CA"/>
        </w:rPr>
        <w:t>present</w:t>
      </w:r>
      <w:r w:rsidRPr="00307168">
        <w:rPr>
          <w:rFonts w:ascii="Arial" w:hAnsi="Arial" w:cs="Arial"/>
          <w:lang w:val="en-CA"/>
        </w:rPr>
        <w:t xml:space="preserve"> certain limitations, as the study originally focused more specifically on digital artmaking within social </w:t>
      </w:r>
      <w:r>
        <w:rPr>
          <w:rFonts w:ascii="Arial" w:hAnsi="Arial" w:cs="Arial"/>
          <w:lang w:val="en-CA"/>
        </w:rPr>
        <w:t>networks</w:t>
      </w:r>
      <w:r w:rsidRPr="00307168">
        <w:rPr>
          <w:rFonts w:ascii="Arial" w:hAnsi="Arial" w:cs="Arial"/>
          <w:lang w:val="en-CA"/>
        </w:rPr>
        <w:t xml:space="preserve">. Nonetheless, perspectives highlighting the potential of such appreciation activities can be pointed out to promote an attentive aesthetic experience. Intersubjectivity, essential for </w:t>
      </w:r>
      <w:r>
        <w:rPr>
          <w:rFonts w:ascii="Arial" w:hAnsi="Arial" w:cs="Arial"/>
          <w:lang w:val="en-CA"/>
        </w:rPr>
        <w:t>profound</w:t>
      </w:r>
      <w:r w:rsidRPr="00307168">
        <w:rPr>
          <w:rFonts w:ascii="Arial" w:hAnsi="Arial" w:cs="Arial"/>
          <w:lang w:val="en-CA"/>
        </w:rPr>
        <w:t xml:space="preserve"> appreciation, </w:t>
      </w:r>
      <w:r w:rsidRPr="00307168">
        <w:rPr>
          <w:rFonts w:ascii="Arial" w:hAnsi="Arial" w:cs="Arial"/>
          <w:lang w:val="en-CA"/>
        </w:rPr>
        <w:lastRenderedPageBreak/>
        <w:t xml:space="preserve">was limited by online teaching. However, this intersubjectivity did emerge during the artmaking activities in the social network, suggesting that a focus on more structured discussions and questioning strategies could foster more substantial dialogue about the artworks and among students. Furthermore, integrating appreciation moments as a central part of the creative experience </w:t>
      </w:r>
      <w:r w:rsidRPr="00305531">
        <w:rPr>
          <w:rFonts w:ascii="Arial" w:hAnsi="Arial" w:cs="Arial"/>
          <w:lang w:val="en-CA"/>
        </w:rPr>
        <w:t>highlighted post-digital, relational, and conceptual artworks. This likely contributed to a shift in ways of seeing</w:t>
      </w:r>
      <w:r w:rsidR="00453493">
        <w:rPr>
          <w:rFonts w:ascii="Arial" w:hAnsi="Arial" w:cs="Arial"/>
          <w:lang w:val="en-CA"/>
        </w:rPr>
        <w:t xml:space="preserve"> (« </w:t>
      </w:r>
      <w:r w:rsidR="00453493" w:rsidRPr="00453493">
        <w:rPr>
          <w:rFonts w:ascii="Arial" w:hAnsi="Arial" w:cs="Arial"/>
          <w:i/>
          <w:iCs/>
          <w:lang w:val="en-CA"/>
        </w:rPr>
        <w:t>conversion du regard</w:t>
      </w:r>
      <w:r w:rsidR="00453493">
        <w:rPr>
          <w:rFonts w:ascii="Arial" w:hAnsi="Arial" w:cs="Arial"/>
          <w:i/>
          <w:iCs/>
          <w:lang w:val="en-CA"/>
        </w:rPr>
        <w:t> »</w:t>
      </w:r>
      <w:r w:rsidR="00453493">
        <w:rPr>
          <w:rFonts w:ascii="Arial" w:hAnsi="Arial" w:cs="Arial"/>
          <w:lang w:val="en-CA"/>
        </w:rPr>
        <w:t>, Domenech, 2023)</w:t>
      </w:r>
      <w:r w:rsidRPr="00305531">
        <w:rPr>
          <w:rFonts w:ascii="Arial" w:hAnsi="Arial" w:cs="Arial"/>
          <w:lang w:val="en-CA"/>
        </w:rPr>
        <w:t xml:space="preserve">, introducing a different conception of art through practices of </w:t>
      </w:r>
      <w:proofErr w:type="spellStart"/>
      <w:r w:rsidRPr="00305531">
        <w:rPr>
          <w:rFonts w:ascii="Arial" w:hAnsi="Arial" w:cs="Arial"/>
          <w:i/>
          <w:iCs/>
          <w:lang w:val="en-CA"/>
        </w:rPr>
        <w:t>détournement</w:t>
      </w:r>
      <w:proofErr w:type="spellEnd"/>
      <w:r w:rsidRPr="00305531">
        <w:rPr>
          <w:rFonts w:ascii="Arial" w:hAnsi="Arial" w:cs="Arial"/>
          <w:lang w:val="en-CA"/>
        </w:rPr>
        <w:t xml:space="preserve">. </w:t>
      </w:r>
      <w:r w:rsidRPr="00CC0661">
        <w:rPr>
          <w:rStyle w:val="nfase"/>
          <w:rFonts w:ascii="Arial" w:eastAsiaTheme="majorEastAsia" w:hAnsi="Arial" w:cs="Arial"/>
          <w:i w:val="0"/>
          <w:iCs w:val="0"/>
          <w:lang w:val="en-CA"/>
        </w:rPr>
        <w:t>Offered</w:t>
      </w:r>
      <w:r w:rsidRPr="00CC0661">
        <w:rPr>
          <w:rStyle w:val="Forte"/>
          <w:rFonts w:ascii="Arial" w:eastAsiaTheme="majorEastAsia" w:hAnsi="Arial" w:cs="Arial"/>
          <w:lang w:val="en-CA"/>
        </w:rPr>
        <w:t xml:space="preserve"> </w:t>
      </w:r>
      <w:r w:rsidRPr="00CC0661">
        <w:rPr>
          <w:rStyle w:val="Forte"/>
          <w:rFonts w:ascii="Arial" w:eastAsiaTheme="majorEastAsia" w:hAnsi="Arial" w:cs="Arial"/>
          <w:b w:val="0"/>
          <w:bCs w:val="0"/>
          <w:lang w:val="en-CA"/>
        </w:rPr>
        <w:t>opportunities to underscore the relevance of these artworks were experienced as meaningful moments. These appear to be relevant conditions that could stimulate differentiated attention. Lastly, the pedagogical device set up in a closed social network</w:t>
      </w:r>
      <w:r w:rsidRPr="00305531">
        <w:rPr>
          <w:rStyle w:val="Forte"/>
          <w:rFonts w:ascii="Arial" w:eastAsiaTheme="majorEastAsia" w:hAnsi="Arial" w:cs="Arial"/>
          <w:lang w:val="en-CA"/>
        </w:rPr>
        <w:t xml:space="preserve"> </w:t>
      </w:r>
      <w:r w:rsidRPr="00305531">
        <w:rPr>
          <w:rFonts w:ascii="Arial" w:hAnsi="Arial" w:cs="Arial"/>
          <w:lang w:val="en-CA"/>
        </w:rPr>
        <w:t xml:space="preserve">helped direct students’ attention toward artworks that typically fall outside the usual content of </w:t>
      </w:r>
      <w:r w:rsidRPr="00B12456">
        <w:rPr>
          <w:rFonts w:ascii="Arial" w:hAnsi="Arial" w:cs="Arial"/>
          <w:lang w:val="en-CA"/>
        </w:rPr>
        <w:t xml:space="preserve">adolescents’ newsfeeds, prompting discussions about their </w:t>
      </w:r>
      <w:r>
        <w:rPr>
          <w:rFonts w:ascii="Arial" w:hAnsi="Arial" w:cs="Arial"/>
          <w:lang w:val="en-CA"/>
        </w:rPr>
        <w:t>practices</w:t>
      </w:r>
      <w:r w:rsidRPr="00B12456">
        <w:rPr>
          <w:rFonts w:ascii="Arial" w:hAnsi="Arial" w:cs="Arial"/>
          <w:lang w:val="en-CA"/>
        </w:rPr>
        <w:t xml:space="preserve"> on social </w:t>
      </w:r>
      <w:r>
        <w:rPr>
          <w:rFonts w:ascii="Arial" w:hAnsi="Arial" w:cs="Arial"/>
          <w:lang w:val="en-CA"/>
        </w:rPr>
        <w:t>networks</w:t>
      </w:r>
      <w:r w:rsidRPr="00B12456">
        <w:rPr>
          <w:rFonts w:ascii="Arial" w:hAnsi="Arial" w:cs="Arial"/>
          <w:lang w:val="en-CA"/>
        </w:rPr>
        <w:t xml:space="preserve">. In this sense, the appreciation activities contributed to transforming the experience into a process that went far beyond informal browsing on social </w:t>
      </w:r>
      <w:r w:rsidR="00DB05FE">
        <w:rPr>
          <w:rFonts w:ascii="Arial" w:hAnsi="Arial" w:cs="Arial"/>
          <w:lang w:val="en-CA"/>
        </w:rPr>
        <w:t xml:space="preserve">connected </w:t>
      </w:r>
      <w:r w:rsidRPr="00B12456">
        <w:rPr>
          <w:rFonts w:ascii="Arial" w:hAnsi="Arial" w:cs="Arial"/>
          <w:lang w:val="en-CA"/>
        </w:rPr>
        <w:t>platforms.</w:t>
      </w:r>
    </w:p>
    <w:p w14:paraId="4D9C3B10" w14:textId="77777777" w:rsidR="00C13797" w:rsidRDefault="00000000" w:rsidP="007C7E1A">
      <w:pPr>
        <w:pStyle w:val="Subttulo"/>
        <w:spacing w:afterLines="160" w:after="384"/>
        <w:rPr>
          <w:rFonts w:ascii="Arial" w:eastAsia="Arial" w:hAnsi="Arial" w:cs="Arial"/>
          <w:color w:val="86338A"/>
          <w:sz w:val="24"/>
          <w:szCs w:val="24"/>
          <w:highlight w:val="white"/>
        </w:rPr>
      </w:pPr>
      <w:r>
        <w:rPr>
          <w:b/>
          <w:color w:val="86338A"/>
          <w:sz w:val="40"/>
          <w:szCs w:val="40"/>
          <w:highlight w:val="white"/>
        </w:rPr>
        <w:t>Conclusion</w:t>
      </w:r>
    </w:p>
    <w:p w14:paraId="22C664AA" w14:textId="3BBDC7C1" w:rsidR="00CC0661" w:rsidRDefault="00CC0661" w:rsidP="007C7E1A">
      <w:pPr>
        <w:pStyle w:val="Default"/>
        <w:spacing w:afterLines="160" w:after="384" w:line="360" w:lineRule="auto"/>
        <w:ind w:firstLine="1134"/>
        <w:jc w:val="both"/>
        <w:rPr>
          <w:rFonts w:ascii="Arial" w:hAnsi="Arial" w:cs="Arial"/>
          <w:lang w:val="en-CA"/>
        </w:rPr>
      </w:pPr>
      <w:r w:rsidRPr="00B12456">
        <w:rPr>
          <w:rFonts w:ascii="Arial" w:hAnsi="Arial" w:cs="Arial"/>
          <w:lang w:val="en-CA"/>
        </w:rPr>
        <w:t xml:space="preserve">The practices of adolescents developed in the post-digital era are profoundly reshaping the way we approach education. Aesthetic education must be central to the reflections of educators and researchers, to explore pathways that bring adolescents closer to genuine, attentive, and </w:t>
      </w:r>
      <w:r w:rsidR="00A4348C">
        <w:rPr>
          <w:rFonts w:ascii="Arial" w:hAnsi="Arial" w:cs="Arial"/>
          <w:lang w:val="en-CA"/>
        </w:rPr>
        <w:t>receptive</w:t>
      </w:r>
      <w:r w:rsidRPr="00B12456">
        <w:rPr>
          <w:rFonts w:ascii="Arial" w:hAnsi="Arial" w:cs="Arial"/>
          <w:lang w:val="en-CA"/>
        </w:rPr>
        <w:t xml:space="preserve"> aesthetic experience</w:t>
      </w:r>
      <w:r>
        <w:rPr>
          <w:rFonts w:ascii="Arial" w:hAnsi="Arial" w:cs="Arial"/>
          <w:lang w:val="en-CA"/>
        </w:rPr>
        <w:t xml:space="preserve">, </w:t>
      </w:r>
      <w:r w:rsidRPr="00B12456">
        <w:rPr>
          <w:rFonts w:ascii="Arial" w:hAnsi="Arial" w:cs="Arial"/>
          <w:lang w:val="en-CA"/>
        </w:rPr>
        <w:t xml:space="preserve">fostering deeper and more critical thinking </w:t>
      </w:r>
      <w:r>
        <w:rPr>
          <w:rFonts w:ascii="Arial" w:hAnsi="Arial" w:cs="Arial"/>
          <w:lang w:val="en-CA"/>
        </w:rPr>
        <w:t>about</w:t>
      </w:r>
      <w:r w:rsidRPr="00B12456">
        <w:rPr>
          <w:rFonts w:ascii="Arial" w:hAnsi="Arial" w:cs="Arial"/>
          <w:lang w:val="en-CA"/>
        </w:rPr>
        <w:t xml:space="preserve"> the world they navigate</w:t>
      </w:r>
      <w:r>
        <w:rPr>
          <w:rStyle w:val="Refdenotaderodap"/>
          <w:rFonts w:ascii="Arial" w:hAnsi="Arial" w:cs="Arial"/>
          <w:lang w:val="en-CA"/>
        </w:rPr>
        <w:footnoteReference w:id="1"/>
      </w:r>
      <w:r w:rsidR="007C7E1A">
        <w:rPr>
          <w:rFonts w:ascii="Arial" w:hAnsi="Arial" w:cs="Arial"/>
          <w:lang w:val="en-CA"/>
        </w:rPr>
        <w:t>.</w:t>
      </w:r>
    </w:p>
    <w:p w14:paraId="2750C3A5" w14:textId="77777777" w:rsidR="007C7E1A" w:rsidRDefault="007C7E1A" w:rsidP="007C7E1A">
      <w:pPr>
        <w:pStyle w:val="Default"/>
        <w:spacing w:afterLines="160" w:after="384" w:line="360" w:lineRule="auto"/>
        <w:ind w:firstLine="1134"/>
        <w:jc w:val="both"/>
        <w:rPr>
          <w:rFonts w:ascii="Arial" w:hAnsi="Arial" w:cs="Arial"/>
          <w:lang w:val="en-CA"/>
        </w:rPr>
      </w:pPr>
    </w:p>
    <w:p w14:paraId="05963CC2" w14:textId="77777777" w:rsidR="007C7E1A" w:rsidRPr="00B12456" w:rsidRDefault="007C7E1A" w:rsidP="007C7E1A">
      <w:pPr>
        <w:pStyle w:val="Default"/>
        <w:spacing w:afterLines="160" w:after="384" w:line="360" w:lineRule="auto"/>
        <w:ind w:firstLine="1134"/>
        <w:jc w:val="both"/>
        <w:rPr>
          <w:rFonts w:ascii="Arial" w:hAnsi="Arial" w:cs="Arial"/>
          <w:lang w:val="en-CA"/>
        </w:rPr>
      </w:pPr>
    </w:p>
    <w:p w14:paraId="1705E098" w14:textId="77777777" w:rsidR="00C13797" w:rsidRDefault="00000000" w:rsidP="007C7E1A">
      <w:pPr>
        <w:pStyle w:val="Subttulo"/>
        <w:spacing w:afterLines="160" w:after="384"/>
        <w:rPr>
          <w:b/>
          <w:color w:val="86338A"/>
          <w:sz w:val="40"/>
          <w:szCs w:val="40"/>
        </w:rPr>
      </w:pPr>
      <w:r>
        <w:rPr>
          <w:b/>
          <w:color w:val="86338A"/>
          <w:sz w:val="40"/>
          <w:szCs w:val="40"/>
        </w:rPr>
        <w:lastRenderedPageBreak/>
        <w:t>References</w:t>
      </w:r>
    </w:p>
    <w:p w14:paraId="4183C043" w14:textId="77777777" w:rsidR="00CC0661" w:rsidRPr="008544E5" w:rsidRDefault="00CC0661" w:rsidP="008544E5">
      <w:pPr>
        <w:spacing w:before="150" w:after="0"/>
        <w:ind w:left="142" w:right="393"/>
        <w:jc w:val="both"/>
        <w:rPr>
          <w:rFonts w:ascii="Arial" w:hAnsi="Arial" w:cs="Arial"/>
          <w:spacing w:val="-17"/>
          <w:sz w:val="24"/>
          <w:szCs w:val="24"/>
        </w:rPr>
      </w:pPr>
      <w:r w:rsidRPr="008544E5">
        <w:rPr>
          <w:rFonts w:ascii="Arial" w:hAnsi="Arial" w:cs="Arial"/>
          <w:sz w:val="24"/>
          <w:szCs w:val="24"/>
        </w:rPr>
        <w:t xml:space="preserve">ASTIER, Philippe. Les </w:t>
      </w:r>
      <w:proofErr w:type="spellStart"/>
      <w:r w:rsidRPr="008544E5">
        <w:rPr>
          <w:rFonts w:ascii="Arial" w:hAnsi="Arial" w:cs="Arial"/>
          <w:sz w:val="24"/>
          <w:szCs w:val="24"/>
        </w:rPr>
        <w:t>dispositifs</w:t>
      </w:r>
      <w:proofErr w:type="spellEnd"/>
      <w:r w:rsidRPr="008544E5">
        <w:rPr>
          <w:rFonts w:ascii="Arial" w:hAnsi="Arial" w:cs="Arial"/>
          <w:sz w:val="24"/>
          <w:szCs w:val="24"/>
        </w:rPr>
        <w:t xml:space="preserve">, </w:t>
      </w:r>
      <w:proofErr w:type="spellStart"/>
      <w:r w:rsidRPr="008544E5">
        <w:rPr>
          <w:rFonts w:ascii="Arial" w:hAnsi="Arial" w:cs="Arial"/>
          <w:sz w:val="24"/>
          <w:szCs w:val="24"/>
        </w:rPr>
        <w:t>utopie</w:t>
      </w:r>
      <w:proofErr w:type="spellEnd"/>
      <w:r w:rsidRPr="008544E5">
        <w:rPr>
          <w:rFonts w:ascii="Arial" w:hAnsi="Arial" w:cs="Arial"/>
          <w:sz w:val="24"/>
          <w:szCs w:val="24"/>
        </w:rPr>
        <w:t xml:space="preserve"> </w:t>
      </w:r>
      <w:proofErr w:type="spellStart"/>
      <w:r w:rsidRPr="008544E5">
        <w:rPr>
          <w:rFonts w:ascii="Arial" w:hAnsi="Arial" w:cs="Arial"/>
          <w:sz w:val="24"/>
          <w:szCs w:val="24"/>
        </w:rPr>
        <w:t>éducative</w:t>
      </w:r>
      <w:proofErr w:type="spellEnd"/>
      <w:r w:rsidRPr="008544E5">
        <w:rPr>
          <w:rFonts w:ascii="Arial" w:hAnsi="Arial" w:cs="Arial"/>
          <w:sz w:val="24"/>
          <w:szCs w:val="24"/>
        </w:rPr>
        <w:t xml:space="preserve"> pour temps de </w:t>
      </w:r>
      <w:proofErr w:type="gramStart"/>
      <w:r w:rsidRPr="008544E5">
        <w:rPr>
          <w:rFonts w:ascii="Arial" w:hAnsi="Arial" w:cs="Arial"/>
          <w:sz w:val="24"/>
          <w:szCs w:val="24"/>
        </w:rPr>
        <w:t>crise</w:t>
      </w:r>
      <w:r w:rsidRPr="008544E5">
        <w:rPr>
          <w:rFonts w:ascii="Arial" w:hAnsi="Arial" w:cs="Arial"/>
          <w:spacing w:val="-2"/>
          <w:sz w:val="24"/>
          <w:szCs w:val="24"/>
        </w:rPr>
        <w:t xml:space="preserve"> </w:t>
      </w:r>
      <w:r w:rsidRPr="008544E5">
        <w:rPr>
          <w:rFonts w:ascii="Arial" w:hAnsi="Arial" w:cs="Arial"/>
          <w:sz w:val="24"/>
          <w:szCs w:val="24"/>
        </w:rPr>
        <w:t>:</w:t>
      </w:r>
      <w:proofErr w:type="gramEnd"/>
      <w:r w:rsidRPr="008544E5">
        <w:rPr>
          <w:rFonts w:ascii="Arial" w:hAnsi="Arial" w:cs="Arial"/>
          <w:sz w:val="24"/>
          <w:szCs w:val="24"/>
        </w:rPr>
        <w:t xml:space="preserve"> </w:t>
      </w:r>
      <w:proofErr w:type="gramStart"/>
      <w:r w:rsidRPr="008544E5">
        <w:rPr>
          <w:rFonts w:ascii="Arial" w:hAnsi="Arial" w:cs="Arial"/>
          <w:sz w:val="24"/>
          <w:szCs w:val="24"/>
        </w:rPr>
        <w:t>un point</w:t>
      </w:r>
      <w:proofErr w:type="gramEnd"/>
      <w:r w:rsidRPr="008544E5">
        <w:rPr>
          <w:rFonts w:ascii="Arial" w:hAnsi="Arial" w:cs="Arial"/>
          <w:sz w:val="24"/>
          <w:szCs w:val="24"/>
        </w:rPr>
        <w:t xml:space="preserve"> de</w:t>
      </w:r>
      <w:r w:rsidRPr="008544E5">
        <w:rPr>
          <w:rFonts w:ascii="Arial" w:hAnsi="Arial" w:cs="Arial"/>
          <w:spacing w:val="-12"/>
          <w:sz w:val="24"/>
          <w:szCs w:val="24"/>
        </w:rPr>
        <w:t xml:space="preserve"> </w:t>
      </w:r>
      <w:proofErr w:type="spellStart"/>
      <w:r w:rsidRPr="008544E5">
        <w:rPr>
          <w:rFonts w:ascii="Arial" w:hAnsi="Arial" w:cs="Arial"/>
          <w:sz w:val="24"/>
          <w:szCs w:val="24"/>
        </w:rPr>
        <w:t>vue</w:t>
      </w:r>
      <w:proofErr w:type="spellEnd"/>
      <w:r w:rsidRPr="008544E5">
        <w:rPr>
          <w:rFonts w:ascii="Arial" w:hAnsi="Arial" w:cs="Arial"/>
          <w:spacing w:val="-16"/>
          <w:sz w:val="24"/>
          <w:szCs w:val="24"/>
        </w:rPr>
        <w:t xml:space="preserve"> </w:t>
      </w:r>
      <w:r w:rsidRPr="008544E5">
        <w:rPr>
          <w:rFonts w:ascii="Arial" w:hAnsi="Arial" w:cs="Arial"/>
          <w:sz w:val="24"/>
          <w:szCs w:val="24"/>
        </w:rPr>
        <w:t>sur</w:t>
      </w:r>
      <w:r w:rsidRPr="008544E5">
        <w:rPr>
          <w:rFonts w:ascii="Arial" w:hAnsi="Arial" w:cs="Arial"/>
          <w:spacing w:val="-17"/>
          <w:sz w:val="24"/>
          <w:szCs w:val="24"/>
        </w:rPr>
        <w:t xml:space="preserve"> </w:t>
      </w:r>
      <w:proofErr w:type="spellStart"/>
      <w:r w:rsidRPr="008544E5">
        <w:rPr>
          <w:rFonts w:ascii="Arial" w:hAnsi="Arial" w:cs="Arial"/>
          <w:sz w:val="24"/>
          <w:szCs w:val="24"/>
        </w:rPr>
        <w:t>l'ensemble</w:t>
      </w:r>
      <w:proofErr w:type="spellEnd"/>
      <w:r w:rsidRPr="008544E5">
        <w:rPr>
          <w:rFonts w:ascii="Arial" w:hAnsi="Arial" w:cs="Arial"/>
          <w:spacing w:val="-16"/>
          <w:sz w:val="24"/>
          <w:szCs w:val="24"/>
        </w:rPr>
        <w:t xml:space="preserve"> </w:t>
      </w:r>
      <w:r w:rsidRPr="008544E5">
        <w:rPr>
          <w:rFonts w:ascii="Arial" w:hAnsi="Arial" w:cs="Arial"/>
          <w:sz w:val="24"/>
          <w:szCs w:val="24"/>
        </w:rPr>
        <w:t>des</w:t>
      </w:r>
      <w:r w:rsidRPr="008544E5">
        <w:rPr>
          <w:rFonts w:ascii="Arial" w:hAnsi="Arial" w:cs="Arial"/>
          <w:spacing w:val="-17"/>
          <w:sz w:val="24"/>
          <w:szCs w:val="24"/>
        </w:rPr>
        <w:t xml:space="preserve"> </w:t>
      </w:r>
      <w:proofErr w:type="spellStart"/>
      <w:r w:rsidRPr="008544E5">
        <w:rPr>
          <w:rFonts w:ascii="Arial" w:hAnsi="Arial" w:cs="Arial"/>
          <w:sz w:val="24"/>
          <w:szCs w:val="24"/>
        </w:rPr>
        <w:t>textes</w:t>
      </w:r>
      <w:proofErr w:type="spellEnd"/>
      <w:r w:rsidRPr="008544E5">
        <w:rPr>
          <w:rFonts w:ascii="Arial" w:hAnsi="Arial" w:cs="Arial"/>
          <w:sz w:val="24"/>
          <w:szCs w:val="24"/>
        </w:rPr>
        <w:t>.</w:t>
      </w:r>
      <w:r w:rsidRPr="008544E5">
        <w:rPr>
          <w:rFonts w:ascii="Arial" w:hAnsi="Arial" w:cs="Arial"/>
          <w:spacing w:val="-16"/>
          <w:sz w:val="24"/>
          <w:szCs w:val="24"/>
        </w:rPr>
        <w:t xml:space="preserve"> </w:t>
      </w:r>
      <w:proofErr w:type="spellStart"/>
      <w:r w:rsidRPr="008544E5">
        <w:rPr>
          <w:rFonts w:ascii="Arial" w:hAnsi="Arial" w:cs="Arial"/>
          <w:b/>
          <w:sz w:val="24"/>
          <w:szCs w:val="24"/>
        </w:rPr>
        <w:t>TransFormations-Recherches</w:t>
      </w:r>
      <w:proofErr w:type="spellEnd"/>
      <w:r w:rsidRPr="008544E5">
        <w:rPr>
          <w:rFonts w:ascii="Arial" w:hAnsi="Arial" w:cs="Arial"/>
          <w:b/>
          <w:spacing w:val="-17"/>
          <w:sz w:val="24"/>
          <w:szCs w:val="24"/>
        </w:rPr>
        <w:t xml:space="preserve"> </w:t>
      </w:r>
      <w:proofErr w:type="spellStart"/>
      <w:r w:rsidRPr="008544E5">
        <w:rPr>
          <w:rFonts w:ascii="Arial" w:hAnsi="Arial" w:cs="Arial"/>
          <w:b/>
          <w:sz w:val="24"/>
          <w:szCs w:val="24"/>
        </w:rPr>
        <w:t>en</w:t>
      </w:r>
      <w:proofErr w:type="spellEnd"/>
      <w:r w:rsidRPr="008544E5">
        <w:rPr>
          <w:rFonts w:ascii="Arial" w:hAnsi="Arial" w:cs="Arial"/>
          <w:b/>
          <w:spacing w:val="-16"/>
          <w:sz w:val="24"/>
          <w:szCs w:val="24"/>
        </w:rPr>
        <w:t xml:space="preserve"> </w:t>
      </w:r>
      <w:r w:rsidRPr="008544E5">
        <w:rPr>
          <w:rFonts w:ascii="Arial" w:hAnsi="Arial" w:cs="Arial"/>
          <w:b/>
          <w:sz w:val="24"/>
          <w:szCs w:val="24"/>
        </w:rPr>
        <w:t xml:space="preserve">Education et Formation des </w:t>
      </w:r>
      <w:proofErr w:type="spellStart"/>
      <w:r w:rsidRPr="008544E5">
        <w:rPr>
          <w:rFonts w:ascii="Arial" w:hAnsi="Arial" w:cs="Arial"/>
          <w:b/>
          <w:sz w:val="24"/>
          <w:szCs w:val="24"/>
        </w:rPr>
        <w:t>Adultes</w:t>
      </w:r>
      <w:proofErr w:type="spellEnd"/>
      <w:r w:rsidRPr="008544E5">
        <w:rPr>
          <w:rFonts w:ascii="Arial" w:hAnsi="Arial" w:cs="Arial"/>
          <w:b/>
          <w:sz w:val="24"/>
          <w:szCs w:val="24"/>
        </w:rPr>
        <w:t xml:space="preserve">, </w:t>
      </w:r>
      <w:r w:rsidRPr="008544E5">
        <w:rPr>
          <w:rFonts w:ascii="Arial" w:hAnsi="Arial" w:cs="Arial"/>
          <w:sz w:val="24"/>
          <w:szCs w:val="24"/>
        </w:rPr>
        <w:t>(7), 2012.</w:t>
      </w:r>
    </w:p>
    <w:p w14:paraId="767396B0" w14:textId="77777777" w:rsidR="00CC0661" w:rsidRPr="008544E5" w:rsidRDefault="00CC0661" w:rsidP="008544E5">
      <w:pPr>
        <w:spacing w:before="150" w:after="0"/>
        <w:ind w:left="426" w:hanging="284"/>
        <w:rPr>
          <w:rFonts w:ascii="Arial" w:hAnsi="Arial" w:cs="Arial"/>
          <w:sz w:val="24"/>
          <w:szCs w:val="24"/>
        </w:rPr>
      </w:pPr>
      <w:r w:rsidRPr="008544E5">
        <w:rPr>
          <w:rFonts w:ascii="Arial" w:hAnsi="Arial" w:cs="Arial"/>
          <w:sz w:val="24"/>
          <w:szCs w:val="24"/>
        </w:rPr>
        <w:t>CITTON,</w:t>
      </w:r>
      <w:r w:rsidRPr="008544E5">
        <w:rPr>
          <w:rFonts w:ascii="Arial" w:hAnsi="Arial" w:cs="Arial"/>
          <w:spacing w:val="-9"/>
          <w:sz w:val="24"/>
          <w:szCs w:val="24"/>
        </w:rPr>
        <w:t xml:space="preserve"> </w:t>
      </w:r>
      <w:r w:rsidRPr="008544E5">
        <w:rPr>
          <w:rFonts w:ascii="Arial" w:hAnsi="Arial" w:cs="Arial"/>
          <w:sz w:val="24"/>
          <w:szCs w:val="24"/>
        </w:rPr>
        <w:t>Yves.</w:t>
      </w:r>
      <w:r w:rsidRPr="008544E5">
        <w:rPr>
          <w:rFonts w:ascii="Arial" w:hAnsi="Arial" w:cs="Arial"/>
          <w:spacing w:val="-6"/>
          <w:sz w:val="24"/>
          <w:szCs w:val="24"/>
        </w:rPr>
        <w:t xml:space="preserve"> </w:t>
      </w:r>
      <w:r w:rsidRPr="008544E5">
        <w:rPr>
          <w:rFonts w:ascii="Arial" w:hAnsi="Arial" w:cs="Arial"/>
          <w:b/>
          <w:sz w:val="24"/>
          <w:szCs w:val="24"/>
        </w:rPr>
        <w:t>Pour</w:t>
      </w:r>
      <w:r w:rsidRPr="008544E5">
        <w:rPr>
          <w:rFonts w:ascii="Arial" w:hAnsi="Arial" w:cs="Arial"/>
          <w:b/>
          <w:spacing w:val="-6"/>
          <w:sz w:val="24"/>
          <w:szCs w:val="24"/>
        </w:rPr>
        <w:t xml:space="preserve"> </w:t>
      </w:r>
      <w:proofErr w:type="spellStart"/>
      <w:r w:rsidRPr="008544E5">
        <w:rPr>
          <w:rFonts w:ascii="Arial" w:hAnsi="Arial" w:cs="Arial"/>
          <w:b/>
          <w:sz w:val="24"/>
          <w:szCs w:val="24"/>
        </w:rPr>
        <w:t>une</w:t>
      </w:r>
      <w:proofErr w:type="spellEnd"/>
      <w:r w:rsidRPr="008544E5">
        <w:rPr>
          <w:rFonts w:ascii="Arial" w:hAnsi="Arial" w:cs="Arial"/>
          <w:b/>
          <w:spacing w:val="-3"/>
          <w:sz w:val="24"/>
          <w:szCs w:val="24"/>
        </w:rPr>
        <w:t xml:space="preserve"> </w:t>
      </w:r>
      <w:proofErr w:type="spellStart"/>
      <w:r w:rsidRPr="008544E5">
        <w:rPr>
          <w:rFonts w:ascii="Arial" w:hAnsi="Arial" w:cs="Arial"/>
          <w:b/>
          <w:sz w:val="24"/>
          <w:szCs w:val="24"/>
        </w:rPr>
        <w:t>écologie</w:t>
      </w:r>
      <w:proofErr w:type="spellEnd"/>
      <w:r w:rsidRPr="008544E5">
        <w:rPr>
          <w:rFonts w:ascii="Arial" w:hAnsi="Arial" w:cs="Arial"/>
          <w:b/>
          <w:spacing w:val="-6"/>
          <w:sz w:val="24"/>
          <w:szCs w:val="24"/>
        </w:rPr>
        <w:t xml:space="preserve"> </w:t>
      </w:r>
      <w:r w:rsidRPr="008544E5">
        <w:rPr>
          <w:rFonts w:ascii="Arial" w:hAnsi="Arial" w:cs="Arial"/>
          <w:b/>
          <w:sz w:val="24"/>
          <w:szCs w:val="24"/>
        </w:rPr>
        <w:t>de</w:t>
      </w:r>
      <w:r w:rsidRPr="008544E5">
        <w:rPr>
          <w:rFonts w:ascii="Arial" w:hAnsi="Arial" w:cs="Arial"/>
          <w:b/>
          <w:spacing w:val="-3"/>
          <w:sz w:val="24"/>
          <w:szCs w:val="24"/>
        </w:rPr>
        <w:t xml:space="preserve"> </w:t>
      </w:r>
      <w:proofErr w:type="spellStart"/>
      <w:r w:rsidRPr="008544E5">
        <w:rPr>
          <w:rFonts w:ascii="Arial" w:hAnsi="Arial" w:cs="Arial"/>
          <w:b/>
          <w:sz w:val="24"/>
          <w:szCs w:val="24"/>
        </w:rPr>
        <w:t>l’attention</w:t>
      </w:r>
      <w:proofErr w:type="spellEnd"/>
      <w:r w:rsidRPr="008544E5">
        <w:rPr>
          <w:rFonts w:ascii="Arial" w:hAnsi="Arial" w:cs="Arial"/>
          <w:sz w:val="24"/>
          <w:szCs w:val="24"/>
        </w:rPr>
        <w:t>.</w:t>
      </w:r>
      <w:r w:rsidRPr="008544E5">
        <w:rPr>
          <w:rFonts w:ascii="Arial" w:hAnsi="Arial" w:cs="Arial"/>
          <w:spacing w:val="-7"/>
          <w:sz w:val="24"/>
          <w:szCs w:val="24"/>
        </w:rPr>
        <w:t xml:space="preserve"> </w:t>
      </w:r>
      <w:r w:rsidRPr="008544E5">
        <w:rPr>
          <w:rFonts w:ascii="Arial" w:hAnsi="Arial" w:cs="Arial"/>
          <w:sz w:val="24"/>
          <w:szCs w:val="24"/>
        </w:rPr>
        <w:t>Le</w:t>
      </w:r>
      <w:r w:rsidRPr="008544E5">
        <w:rPr>
          <w:rFonts w:ascii="Arial" w:hAnsi="Arial" w:cs="Arial"/>
          <w:spacing w:val="-4"/>
          <w:sz w:val="24"/>
          <w:szCs w:val="24"/>
        </w:rPr>
        <w:t xml:space="preserve"> </w:t>
      </w:r>
      <w:proofErr w:type="spellStart"/>
      <w:r w:rsidRPr="008544E5">
        <w:rPr>
          <w:rFonts w:ascii="Arial" w:hAnsi="Arial" w:cs="Arial"/>
          <w:sz w:val="24"/>
          <w:szCs w:val="24"/>
        </w:rPr>
        <w:t>Seuil</w:t>
      </w:r>
      <w:proofErr w:type="spellEnd"/>
      <w:r w:rsidRPr="008544E5">
        <w:rPr>
          <w:rFonts w:ascii="Arial" w:hAnsi="Arial" w:cs="Arial"/>
          <w:sz w:val="24"/>
          <w:szCs w:val="24"/>
        </w:rPr>
        <w:t>.</w:t>
      </w:r>
      <w:r w:rsidRPr="008544E5">
        <w:rPr>
          <w:rFonts w:ascii="Arial" w:hAnsi="Arial" w:cs="Arial"/>
          <w:spacing w:val="-6"/>
          <w:sz w:val="24"/>
          <w:szCs w:val="24"/>
        </w:rPr>
        <w:t xml:space="preserve"> </w:t>
      </w:r>
      <w:r w:rsidRPr="008544E5">
        <w:rPr>
          <w:rFonts w:ascii="Arial" w:hAnsi="Arial" w:cs="Arial"/>
          <w:spacing w:val="-2"/>
          <w:sz w:val="24"/>
          <w:szCs w:val="24"/>
        </w:rPr>
        <w:t>2014.</w:t>
      </w:r>
    </w:p>
    <w:p w14:paraId="4B68E1A9" w14:textId="77777777" w:rsidR="00CC0661" w:rsidRPr="008544E5" w:rsidRDefault="00CC0661" w:rsidP="008544E5">
      <w:pPr>
        <w:spacing w:before="150" w:after="0"/>
        <w:ind w:left="142" w:right="393"/>
        <w:jc w:val="both"/>
        <w:rPr>
          <w:rFonts w:ascii="Arial" w:hAnsi="Arial" w:cs="Arial"/>
          <w:sz w:val="24"/>
          <w:szCs w:val="24"/>
        </w:rPr>
      </w:pPr>
      <w:r w:rsidRPr="008544E5">
        <w:rPr>
          <w:rFonts w:ascii="Arial" w:hAnsi="Arial" w:cs="Arial"/>
          <w:sz w:val="24"/>
          <w:szCs w:val="24"/>
        </w:rPr>
        <w:t xml:space="preserve">DOMENECH, Theodora. </w:t>
      </w:r>
      <w:proofErr w:type="spellStart"/>
      <w:r w:rsidRPr="008544E5">
        <w:rPr>
          <w:rFonts w:ascii="Arial" w:hAnsi="Arial" w:cs="Arial"/>
          <w:sz w:val="24"/>
          <w:szCs w:val="24"/>
        </w:rPr>
        <w:t>Expérience</w:t>
      </w:r>
      <w:proofErr w:type="spellEnd"/>
      <w:r w:rsidRPr="008544E5">
        <w:rPr>
          <w:rFonts w:ascii="Arial" w:hAnsi="Arial" w:cs="Arial"/>
          <w:sz w:val="24"/>
          <w:szCs w:val="24"/>
        </w:rPr>
        <w:t xml:space="preserve"> </w:t>
      </w:r>
      <w:proofErr w:type="spellStart"/>
      <w:r w:rsidRPr="008544E5">
        <w:rPr>
          <w:rFonts w:ascii="Arial" w:hAnsi="Arial" w:cs="Arial"/>
          <w:sz w:val="24"/>
          <w:szCs w:val="24"/>
        </w:rPr>
        <w:t>esthétique</w:t>
      </w:r>
      <w:proofErr w:type="spellEnd"/>
      <w:r w:rsidRPr="008544E5">
        <w:rPr>
          <w:rFonts w:ascii="Arial" w:hAnsi="Arial" w:cs="Arial"/>
          <w:sz w:val="24"/>
          <w:szCs w:val="24"/>
        </w:rPr>
        <w:t xml:space="preserve"> </w:t>
      </w:r>
      <w:proofErr w:type="spellStart"/>
      <w:r w:rsidRPr="008544E5">
        <w:rPr>
          <w:rFonts w:ascii="Arial" w:hAnsi="Arial" w:cs="Arial"/>
          <w:sz w:val="24"/>
          <w:szCs w:val="24"/>
        </w:rPr>
        <w:t>en</w:t>
      </w:r>
      <w:proofErr w:type="spellEnd"/>
      <w:r w:rsidRPr="008544E5">
        <w:rPr>
          <w:rFonts w:ascii="Arial" w:hAnsi="Arial" w:cs="Arial"/>
          <w:sz w:val="24"/>
          <w:szCs w:val="24"/>
        </w:rPr>
        <w:t xml:space="preserve"> milieu numérique. </w:t>
      </w:r>
      <w:r w:rsidRPr="008544E5">
        <w:rPr>
          <w:rFonts w:ascii="Arial" w:hAnsi="Arial" w:cs="Arial"/>
          <w:b/>
          <w:sz w:val="24"/>
          <w:szCs w:val="24"/>
        </w:rPr>
        <w:t xml:space="preserve">Sociétés &amp; </w:t>
      </w:r>
      <w:proofErr w:type="spellStart"/>
      <w:r w:rsidRPr="008544E5">
        <w:rPr>
          <w:rFonts w:ascii="Arial" w:hAnsi="Arial" w:cs="Arial"/>
          <w:b/>
          <w:sz w:val="24"/>
          <w:szCs w:val="24"/>
        </w:rPr>
        <w:t>Représentations</w:t>
      </w:r>
      <w:proofErr w:type="spellEnd"/>
      <w:r w:rsidRPr="008544E5">
        <w:rPr>
          <w:rFonts w:ascii="Arial" w:hAnsi="Arial" w:cs="Arial"/>
          <w:sz w:val="24"/>
          <w:szCs w:val="24"/>
        </w:rPr>
        <w:t>, 75(1), 2023, p. 163-177.</w:t>
      </w:r>
    </w:p>
    <w:p w14:paraId="11A5F6AD" w14:textId="77777777" w:rsidR="00CC0661" w:rsidRPr="008544E5" w:rsidRDefault="00CC0661" w:rsidP="008544E5">
      <w:pPr>
        <w:pStyle w:val="Corpodetexto"/>
        <w:spacing w:before="150" w:after="0"/>
        <w:ind w:left="142" w:right="393" w:firstLine="0"/>
        <w:rPr>
          <w:rFonts w:ascii="Arial" w:hAnsi="Arial" w:cs="Arial"/>
        </w:rPr>
      </w:pPr>
      <w:r w:rsidRPr="008544E5">
        <w:rPr>
          <w:rFonts w:ascii="Arial" w:hAnsi="Arial" w:cs="Arial"/>
        </w:rPr>
        <w:t xml:space="preserve">GRABHER, Gernot, </w:t>
      </w:r>
      <w:r w:rsidRPr="008544E5">
        <w:rPr>
          <w:rFonts w:ascii="Arial" w:hAnsi="Arial" w:cs="Arial"/>
          <w:i/>
        </w:rPr>
        <w:t>et al</w:t>
      </w:r>
      <w:r w:rsidRPr="008544E5">
        <w:rPr>
          <w:rFonts w:ascii="Arial" w:hAnsi="Arial" w:cs="Arial"/>
        </w:rPr>
        <w:t xml:space="preserve">. From being there to being aware: Confronting geographical and sociological imaginations of copresence. </w:t>
      </w:r>
      <w:r w:rsidRPr="008544E5">
        <w:rPr>
          <w:rFonts w:ascii="Arial" w:hAnsi="Arial" w:cs="Arial"/>
          <w:b/>
        </w:rPr>
        <w:t>Environment and planning A</w:t>
      </w:r>
      <w:r w:rsidRPr="008544E5">
        <w:rPr>
          <w:rFonts w:ascii="Arial" w:hAnsi="Arial" w:cs="Arial"/>
        </w:rPr>
        <w:t>, 50(1), 2018, p. 245-255.</w:t>
      </w:r>
    </w:p>
    <w:p w14:paraId="26F4FC01" w14:textId="77777777" w:rsidR="00CC0661" w:rsidRPr="008544E5" w:rsidRDefault="00CC0661" w:rsidP="008544E5">
      <w:pPr>
        <w:pStyle w:val="Corpodetexto"/>
        <w:spacing w:before="150" w:after="0"/>
        <w:ind w:left="142" w:firstLine="0"/>
        <w:rPr>
          <w:rFonts w:ascii="Arial" w:hAnsi="Arial" w:cs="Arial"/>
        </w:rPr>
      </w:pPr>
      <w:r w:rsidRPr="008544E5">
        <w:rPr>
          <w:rFonts w:ascii="Arial" w:hAnsi="Arial" w:cs="Arial"/>
        </w:rPr>
        <w:t>HAYLES,</w:t>
      </w:r>
      <w:r w:rsidRPr="008544E5">
        <w:rPr>
          <w:rFonts w:ascii="Arial" w:hAnsi="Arial" w:cs="Arial"/>
          <w:spacing w:val="40"/>
        </w:rPr>
        <w:t xml:space="preserve"> </w:t>
      </w:r>
      <w:r w:rsidRPr="008544E5">
        <w:rPr>
          <w:rFonts w:ascii="Arial" w:hAnsi="Arial" w:cs="Arial"/>
        </w:rPr>
        <w:t>N.</w:t>
      </w:r>
      <w:r w:rsidRPr="008544E5">
        <w:rPr>
          <w:rFonts w:ascii="Arial" w:hAnsi="Arial" w:cs="Arial"/>
          <w:spacing w:val="40"/>
        </w:rPr>
        <w:t xml:space="preserve"> </w:t>
      </w:r>
      <w:r w:rsidRPr="008544E5">
        <w:rPr>
          <w:rFonts w:ascii="Arial" w:hAnsi="Arial" w:cs="Arial"/>
        </w:rPr>
        <w:t>Katherine.</w:t>
      </w:r>
      <w:r w:rsidRPr="008544E5">
        <w:rPr>
          <w:rFonts w:ascii="Arial" w:hAnsi="Arial" w:cs="Arial"/>
          <w:spacing w:val="40"/>
        </w:rPr>
        <w:t xml:space="preserve"> </w:t>
      </w:r>
      <w:r w:rsidRPr="008544E5">
        <w:rPr>
          <w:rFonts w:ascii="Arial" w:hAnsi="Arial" w:cs="Arial"/>
        </w:rPr>
        <w:t>Hyper</w:t>
      </w:r>
      <w:r w:rsidRPr="008544E5">
        <w:rPr>
          <w:rFonts w:ascii="Arial" w:hAnsi="Arial" w:cs="Arial"/>
          <w:spacing w:val="40"/>
        </w:rPr>
        <w:t xml:space="preserve"> </w:t>
      </w:r>
      <w:r w:rsidRPr="008544E5">
        <w:rPr>
          <w:rFonts w:ascii="Arial" w:hAnsi="Arial" w:cs="Arial"/>
        </w:rPr>
        <w:t>and</w:t>
      </w:r>
      <w:r w:rsidRPr="008544E5">
        <w:rPr>
          <w:rFonts w:ascii="Arial" w:hAnsi="Arial" w:cs="Arial"/>
          <w:spacing w:val="40"/>
        </w:rPr>
        <w:t xml:space="preserve"> </w:t>
      </w:r>
      <w:r w:rsidRPr="008544E5">
        <w:rPr>
          <w:rFonts w:ascii="Arial" w:hAnsi="Arial" w:cs="Arial"/>
        </w:rPr>
        <w:t>deep</w:t>
      </w:r>
      <w:r w:rsidRPr="008544E5">
        <w:rPr>
          <w:rFonts w:ascii="Arial" w:hAnsi="Arial" w:cs="Arial"/>
          <w:spacing w:val="40"/>
        </w:rPr>
        <w:t xml:space="preserve"> </w:t>
      </w:r>
      <w:r w:rsidRPr="008544E5">
        <w:rPr>
          <w:rFonts w:ascii="Arial" w:hAnsi="Arial" w:cs="Arial"/>
        </w:rPr>
        <w:t>attention:</w:t>
      </w:r>
      <w:r w:rsidRPr="008544E5">
        <w:rPr>
          <w:rFonts w:ascii="Arial" w:hAnsi="Arial" w:cs="Arial"/>
          <w:spacing w:val="40"/>
        </w:rPr>
        <w:t xml:space="preserve"> </w:t>
      </w:r>
      <w:r w:rsidRPr="008544E5">
        <w:rPr>
          <w:rFonts w:ascii="Arial" w:hAnsi="Arial" w:cs="Arial"/>
        </w:rPr>
        <w:t>The</w:t>
      </w:r>
      <w:r w:rsidRPr="008544E5">
        <w:rPr>
          <w:rFonts w:ascii="Arial" w:hAnsi="Arial" w:cs="Arial"/>
          <w:spacing w:val="40"/>
        </w:rPr>
        <w:t xml:space="preserve"> </w:t>
      </w:r>
      <w:r w:rsidRPr="008544E5">
        <w:rPr>
          <w:rFonts w:ascii="Arial" w:hAnsi="Arial" w:cs="Arial"/>
        </w:rPr>
        <w:t>generational</w:t>
      </w:r>
      <w:r w:rsidRPr="008544E5">
        <w:rPr>
          <w:rFonts w:ascii="Arial" w:hAnsi="Arial" w:cs="Arial"/>
          <w:spacing w:val="40"/>
        </w:rPr>
        <w:t xml:space="preserve"> </w:t>
      </w:r>
      <w:r w:rsidRPr="008544E5">
        <w:rPr>
          <w:rFonts w:ascii="Arial" w:hAnsi="Arial" w:cs="Arial"/>
        </w:rPr>
        <w:t>divide</w:t>
      </w:r>
      <w:r w:rsidRPr="008544E5">
        <w:rPr>
          <w:rFonts w:ascii="Arial" w:hAnsi="Arial" w:cs="Arial"/>
          <w:spacing w:val="40"/>
        </w:rPr>
        <w:t xml:space="preserve"> </w:t>
      </w:r>
      <w:r w:rsidRPr="008544E5">
        <w:rPr>
          <w:rFonts w:ascii="Arial" w:hAnsi="Arial" w:cs="Arial"/>
        </w:rPr>
        <w:t>in</w:t>
      </w:r>
      <w:r w:rsidRPr="008544E5">
        <w:rPr>
          <w:rFonts w:ascii="Arial" w:hAnsi="Arial" w:cs="Arial"/>
          <w:spacing w:val="40"/>
        </w:rPr>
        <w:t xml:space="preserve"> </w:t>
      </w:r>
      <w:r w:rsidRPr="008544E5">
        <w:rPr>
          <w:rFonts w:ascii="Arial" w:hAnsi="Arial" w:cs="Arial"/>
        </w:rPr>
        <w:t xml:space="preserve">cognitive modes. </w:t>
      </w:r>
      <w:r w:rsidRPr="008544E5">
        <w:rPr>
          <w:rFonts w:ascii="Arial" w:hAnsi="Arial" w:cs="Arial"/>
          <w:b/>
        </w:rPr>
        <w:t>Profession</w:t>
      </w:r>
      <w:r w:rsidRPr="008544E5">
        <w:rPr>
          <w:rFonts w:ascii="Arial" w:hAnsi="Arial" w:cs="Arial"/>
        </w:rPr>
        <w:t>, 2007, p. 187-199.</w:t>
      </w:r>
    </w:p>
    <w:p w14:paraId="1F746BD6" w14:textId="77777777" w:rsidR="00CC0661" w:rsidRPr="008544E5" w:rsidRDefault="00CC0661" w:rsidP="008544E5">
      <w:pPr>
        <w:spacing w:before="150" w:after="0"/>
        <w:ind w:left="142" w:right="393"/>
        <w:jc w:val="both"/>
        <w:rPr>
          <w:rFonts w:ascii="Arial" w:hAnsi="Arial" w:cs="Arial"/>
          <w:sz w:val="24"/>
          <w:szCs w:val="24"/>
        </w:rPr>
      </w:pPr>
      <w:r w:rsidRPr="008544E5">
        <w:rPr>
          <w:rFonts w:ascii="Arial" w:hAnsi="Arial" w:cs="Arial"/>
          <w:sz w:val="24"/>
          <w:szCs w:val="24"/>
        </w:rPr>
        <w:t xml:space="preserve">LABRIE, Marie-Pierre. </w:t>
      </w:r>
      <w:r w:rsidRPr="008544E5">
        <w:rPr>
          <w:rFonts w:ascii="Arial" w:hAnsi="Arial" w:cs="Arial"/>
          <w:b/>
          <w:sz w:val="24"/>
          <w:szCs w:val="24"/>
        </w:rPr>
        <w:t xml:space="preserve">Corps mobiles et </w:t>
      </w:r>
      <w:proofErr w:type="spellStart"/>
      <w:proofErr w:type="gramStart"/>
      <w:r w:rsidRPr="008544E5">
        <w:rPr>
          <w:rFonts w:ascii="Arial" w:hAnsi="Arial" w:cs="Arial"/>
          <w:b/>
          <w:sz w:val="24"/>
          <w:szCs w:val="24"/>
        </w:rPr>
        <w:t>connectés</w:t>
      </w:r>
      <w:proofErr w:type="spellEnd"/>
      <w:r w:rsidRPr="008544E5">
        <w:rPr>
          <w:rFonts w:ascii="Arial" w:hAnsi="Arial" w:cs="Arial"/>
          <w:b/>
          <w:sz w:val="24"/>
          <w:szCs w:val="24"/>
        </w:rPr>
        <w:t xml:space="preserve"> :</w:t>
      </w:r>
      <w:proofErr w:type="gramEnd"/>
      <w:r w:rsidRPr="008544E5">
        <w:rPr>
          <w:rFonts w:ascii="Arial" w:hAnsi="Arial" w:cs="Arial"/>
          <w:b/>
          <w:sz w:val="24"/>
          <w:szCs w:val="24"/>
        </w:rPr>
        <w:t xml:space="preserve"> design </w:t>
      </w:r>
      <w:proofErr w:type="spellStart"/>
      <w:r w:rsidRPr="008544E5">
        <w:rPr>
          <w:rFonts w:ascii="Arial" w:hAnsi="Arial" w:cs="Arial"/>
          <w:b/>
          <w:sz w:val="24"/>
          <w:szCs w:val="24"/>
        </w:rPr>
        <w:t>éducatif</w:t>
      </w:r>
      <w:proofErr w:type="spellEnd"/>
      <w:r w:rsidRPr="008544E5">
        <w:rPr>
          <w:rFonts w:ascii="Arial" w:hAnsi="Arial" w:cs="Arial"/>
          <w:b/>
          <w:sz w:val="24"/>
          <w:szCs w:val="24"/>
        </w:rPr>
        <w:t xml:space="preserve"> pour la </w:t>
      </w:r>
      <w:proofErr w:type="spellStart"/>
      <w:r w:rsidRPr="008544E5">
        <w:rPr>
          <w:rFonts w:ascii="Arial" w:hAnsi="Arial" w:cs="Arial"/>
          <w:b/>
          <w:sz w:val="24"/>
          <w:szCs w:val="24"/>
        </w:rPr>
        <w:t>création</w:t>
      </w:r>
      <w:proofErr w:type="spellEnd"/>
      <w:r w:rsidRPr="008544E5">
        <w:rPr>
          <w:rFonts w:ascii="Arial" w:hAnsi="Arial" w:cs="Arial"/>
          <w:b/>
          <w:sz w:val="24"/>
          <w:szCs w:val="24"/>
        </w:rPr>
        <w:t xml:space="preserve"> numérique </w:t>
      </w:r>
      <w:proofErr w:type="spellStart"/>
      <w:r w:rsidRPr="008544E5">
        <w:rPr>
          <w:rFonts w:ascii="Arial" w:hAnsi="Arial" w:cs="Arial"/>
          <w:b/>
          <w:sz w:val="24"/>
          <w:szCs w:val="24"/>
        </w:rPr>
        <w:t>multimodale</w:t>
      </w:r>
      <w:proofErr w:type="spellEnd"/>
      <w:r w:rsidRPr="008544E5">
        <w:rPr>
          <w:rFonts w:ascii="Arial" w:hAnsi="Arial" w:cs="Arial"/>
          <w:b/>
          <w:sz w:val="24"/>
          <w:szCs w:val="24"/>
        </w:rPr>
        <w:t xml:space="preserve"> dans les réseaux </w:t>
      </w:r>
      <w:proofErr w:type="spellStart"/>
      <w:r w:rsidRPr="008544E5">
        <w:rPr>
          <w:rFonts w:ascii="Arial" w:hAnsi="Arial" w:cs="Arial"/>
          <w:b/>
          <w:sz w:val="24"/>
          <w:szCs w:val="24"/>
        </w:rPr>
        <w:t>sociaux</w:t>
      </w:r>
      <w:proofErr w:type="spellEnd"/>
      <w:r w:rsidRPr="008544E5">
        <w:rPr>
          <w:rFonts w:ascii="Arial" w:hAnsi="Arial" w:cs="Arial"/>
          <w:i/>
          <w:sz w:val="24"/>
          <w:szCs w:val="24"/>
        </w:rPr>
        <w:t xml:space="preserve">. </w:t>
      </w:r>
      <w:proofErr w:type="spellStart"/>
      <w:r w:rsidRPr="008544E5">
        <w:rPr>
          <w:rFonts w:ascii="Arial" w:hAnsi="Arial" w:cs="Arial"/>
          <w:sz w:val="24"/>
          <w:szCs w:val="24"/>
        </w:rPr>
        <w:t>Thèse</w:t>
      </w:r>
      <w:proofErr w:type="spellEnd"/>
      <w:r w:rsidRPr="008544E5">
        <w:rPr>
          <w:rFonts w:ascii="Arial" w:hAnsi="Arial" w:cs="Arial"/>
          <w:sz w:val="24"/>
          <w:szCs w:val="24"/>
        </w:rPr>
        <w:t xml:space="preserve"> de </w:t>
      </w:r>
      <w:proofErr w:type="spellStart"/>
      <w:r w:rsidRPr="008544E5">
        <w:rPr>
          <w:rFonts w:ascii="Arial" w:hAnsi="Arial" w:cs="Arial"/>
          <w:sz w:val="24"/>
          <w:szCs w:val="24"/>
        </w:rPr>
        <w:t>doctorat</w:t>
      </w:r>
      <w:proofErr w:type="spellEnd"/>
      <w:r w:rsidRPr="008544E5">
        <w:rPr>
          <w:rFonts w:ascii="Arial" w:hAnsi="Arial" w:cs="Arial"/>
          <w:sz w:val="24"/>
          <w:szCs w:val="24"/>
        </w:rPr>
        <w:t>.</w:t>
      </w:r>
      <w:r w:rsidRPr="008544E5">
        <w:rPr>
          <w:rFonts w:ascii="Arial" w:hAnsi="Arial" w:cs="Arial"/>
          <w:spacing w:val="-8"/>
          <w:sz w:val="24"/>
          <w:szCs w:val="24"/>
        </w:rPr>
        <w:t xml:space="preserve"> </w:t>
      </w:r>
      <w:r w:rsidRPr="008544E5">
        <w:rPr>
          <w:rFonts w:ascii="Arial" w:hAnsi="Arial" w:cs="Arial"/>
          <w:sz w:val="24"/>
          <w:szCs w:val="24"/>
        </w:rPr>
        <w:t>Montréal</w:t>
      </w:r>
      <w:r w:rsidRPr="008544E5">
        <w:rPr>
          <w:rFonts w:ascii="Arial" w:hAnsi="Arial" w:cs="Arial"/>
          <w:spacing w:val="-4"/>
          <w:sz w:val="24"/>
          <w:szCs w:val="24"/>
        </w:rPr>
        <w:t xml:space="preserve"> </w:t>
      </w:r>
      <w:r w:rsidRPr="008544E5">
        <w:rPr>
          <w:rFonts w:ascii="Arial" w:hAnsi="Arial" w:cs="Arial"/>
          <w:sz w:val="24"/>
          <w:szCs w:val="24"/>
        </w:rPr>
        <w:t>(Québec),</w:t>
      </w:r>
      <w:r w:rsidRPr="008544E5">
        <w:rPr>
          <w:rFonts w:ascii="Arial" w:hAnsi="Arial" w:cs="Arial"/>
          <w:spacing w:val="-8"/>
          <w:sz w:val="24"/>
          <w:szCs w:val="24"/>
        </w:rPr>
        <w:t xml:space="preserve"> </w:t>
      </w:r>
      <w:r w:rsidRPr="008544E5">
        <w:rPr>
          <w:rFonts w:ascii="Arial" w:hAnsi="Arial" w:cs="Arial"/>
          <w:sz w:val="24"/>
          <w:szCs w:val="24"/>
        </w:rPr>
        <w:t>Université</w:t>
      </w:r>
      <w:r w:rsidRPr="008544E5">
        <w:rPr>
          <w:rFonts w:ascii="Arial" w:hAnsi="Arial" w:cs="Arial"/>
          <w:spacing w:val="-4"/>
          <w:sz w:val="24"/>
          <w:szCs w:val="24"/>
        </w:rPr>
        <w:t xml:space="preserve"> </w:t>
      </w:r>
      <w:r w:rsidRPr="008544E5">
        <w:rPr>
          <w:rFonts w:ascii="Arial" w:hAnsi="Arial" w:cs="Arial"/>
          <w:sz w:val="24"/>
          <w:szCs w:val="24"/>
        </w:rPr>
        <w:t>Concordia.</w:t>
      </w:r>
      <w:r w:rsidRPr="008544E5">
        <w:rPr>
          <w:rFonts w:ascii="Arial" w:hAnsi="Arial" w:cs="Arial"/>
          <w:spacing w:val="-8"/>
          <w:sz w:val="24"/>
          <w:szCs w:val="24"/>
        </w:rPr>
        <w:t xml:space="preserve"> </w:t>
      </w:r>
      <w:r w:rsidRPr="008544E5">
        <w:rPr>
          <w:rFonts w:ascii="Arial" w:hAnsi="Arial" w:cs="Arial"/>
          <w:sz w:val="24"/>
          <w:szCs w:val="24"/>
        </w:rPr>
        <w:t>2024.</w:t>
      </w:r>
      <w:r w:rsidRPr="008544E5">
        <w:rPr>
          <w:rFonts w:ascii="Arial" w:hAnsi="Arial" w:cs="Arial"/>
          <w:spacing w:val="-15"/>
          <w:sz w:val="24"/>
          <w:szCs w:val="24"/>
        </w:rPr>
        <w:t xml:space="preserve"> </w:t>
      </w:r>
      <w:r w:rsidRPr="008544E5">
        <w:rPr>
          <w:rFonts w:ascii="Arial" w:eastAsia="Arial" w:hAnsi="Arial" w:cs="Arial"/>
          <w:sz w:val="24"/>
          <w:szCs w:val="24"/>
        </w:rPr>
        <w:t>https://spectrum.library.concordia.ca/id/eprint/994121/</w:t>
      </w:r>
    </w:p>
    <w:p w14:paraId="5059B06E" w14:textId="77777777" w:rsidR="00CC0661" w:rsidRPr="008544E5" w:rsidRDefault="00CC0661" w:rsidP="008544E5">
      <w:pPr>
        <w:spacing w:before="150" w:after="0"/>
        <w:ind w:left="142" w:right="393"/>
        <w:jc w:val="both"/>
        <w:rPr>
          <w:rFonts w:ascii="Arial" w:hAnsi="Arial" w:cs="Arial"/>
          <w:sz w:val="24"/>
          <w:szCs w:val="24"/>
        </w:rPr>
      </w:pPr>
      <w:r w:rsidRPr="008544E5">
        <w:rPr>
          <w:rFonts w:ascii="Arial" w:hAnsi="Arial" w:cs="Arial"/>
          <w:sz w:val="24"/>
          <w:szCs w:val="24"/>
        </w:rPr>
        <w:t xml:space="preserve">LICOPPE, Christian. Les </w:t>
      </w:r>
      <w:proofErr w:type="spellStart"/>
      <w:r w:rsidRPr="008544E5">
        <w:rPr>
          <w:rFonts w:ascii="Arial" w:hAnsi="Arial" w:cs="Arial"/>
          <w:sz w:val="24"/>
          <w:szCs w:val="24"/>
        </w:rPr>
        <w:t>formes</w:t>
      </w:r>
      <w:proofErr w:type="spellEnd"/>
      <w:r w:rsidRPr="008544E5">
        <w:rPr>
          <w:rFonts w:ascii="Arial" w:hAnsi="Arial" w:cs="Arial"/>
          <w:sz w:val="24"/>
          <w:szCs w:val="24"/>
        </w:rPr>
        <w:t xml:space="preserve"> de la </w:t>
      </w:r>
      <w:proofErr w:type="spellStart"/>
      <w:r w:rsidRPr="008544E5">
        <w:rPr>
          <w:rFonts w:ascii="Arial" w:hAnsi="Arial" w:cs="Arial"/>
          <w:sz w:val="24"/>
          <w:szCs w:val="24"/>
        </w:rPr>
        <w:t>présence</w:t>
      </w:r>
      <w:proofErr w:type="spellEnd"/>
      <w:r w:rsidRPr="008544E5">
        <w:rPr>
          <w:rFonts w:ascii="Arial" w:hAnsi="Arial" w:cs="Arial"/>
          <w:sz w:val="24"/>
          <w:szCs w:val="24"/>
        </w:rPr>
        <w:t xml:space="preserve">. </w:t>
      </w:r>
      <w:r w:rsidRPr="008544E5">
        <w:rPr>
          <w:rFonts w:ascii="Arial" w:hAnsi="Arial" w:cs="Arial"/>
          <w:b/>
          <w:sz w:val="24"/>
          <w:szCs w:val="24"/>
        </w:rPr>
        <w:t xml:space="preserve">Revue française des sciences de </w:t>
      </w:r>
      <w:proofErr w:type="spellStart"/>
      <w:r w:rsidRPr="008544E5">
        <w:rPr>
          <w:rFonts w:ascii="Arial" w:hAnsi="Arial" w:cs="Arial"/>
          <w:b/>
          <w:sz w:val="24"/>
          <w:szCs w:val="24"/>
        </w:rPr>
        <w:t>l’information</w:t>
      </w:r>
      <w:proofErr w:type="spellEnd"/>
      <w:r w:rsidRPr="008544E5">
        <w:rPr>
          <w:rFonts w:ascii="Arial" w:hAnsi="Arial" w:cs="Arial"/>
          <w:b/>
          <w:sz w:val="24"/>
          <w:szCs w:val="24"/>
        </w:rPr>
        <w:t xml:space="preserve"> et de la communication</w:t>
      </w:r>
      <w:r w:rsidRPr="008544E5">
        <w:rPr>
          <w:rFonts w:ascii="Arial" w:hAnsi="Arial" w:cs="Arial"/>
          <w:sz w:val="24"/>
          <w:szCs w:val="24"/>
        </w:rPr>
        <w:t>, (1), 2012.</w:t>
      </w:r>
    </w:p>
    <w:p w14:paraId="1BD254F0" w14:textId="77777777" w:rsidR="00CC0661" w:rsidRPr="008544E5" w:rsidRDefault="00CC0661" w:rsidP="008544E5">
      <w:pPr>
        <w:spacing w:before="150" w:after="0"/>
        <w:ind w:left="426" w:hanging="284"/>
        <w:jc w:val="both"/>
        <w:rPr>
          <w:rFonts w:ascii="Arial" w:hAnsi="Arial" w:cs="Arial"/>
          <w:sz w:val="24"/>
          <w:szCs w:val="24"/>
        </w:rPr>
      </w:pPr>
      <w:r w:rsidRPr="008544E5">
        <w:rPr>
          <w:rFonts w:ascii="Arial" w:hAnsi="Arial" w:cs="Arial"/>
          <w:sz w:val="24"/>
          <w:szCs w:val="24"/>
        </w:rPr>
        <w:t>MANOVICH,</w:t>
      </w:r>
      <w:r w:rsidRPr="008544E5">
        <w:rPr>
          <w:rFonts w:ascii="Arial" w:hAnsi="Arial" w:cs="Arial"/>
          <w:spacing w:val="-13"/>
          <w:sz w:val="24"/>
          <w:szCs w:val="24"/>
        </w:rPr>
        <w:t xml:space="preserve"> </w:t>
      </w:r>
      <w:r w:rsidRPr="008544E5">
        <w:rPr>
          <w:rFonts w:ascii="Arial" w:hAnsi="Arial" w:cs="Arial"/>
          <w:sz w:val="24"/>
          <w:szCs w:val="24"/>
        </w:rPr>
        <w:t>Lev.</w:t>
      </w:r>
      <w:r w:rsidRPr="008544E5">
        <w:rPr>
          <w:rFonts w:ascii="Arial" w:hAnsi="Arial" w:cs="Arial"/>
          <w:spacing w:val="-10"/>
          <w:sz w:val="24"/>
          <w:szCs w:val="24"/>
        </w:rPr>
        <w:t xml:space="preserve"> </w:t>
      </w:r>
      <w:r w:rsidRPr="008544E5">
        <w:rPr>
          <w:rFonts w:ascii="Arial" w:hAnsi="Arial" w:cs="Arial"/>
          <w:b/>
          <w:sz w:val="24"/>
          <w:szCs w:val="24"/>
        </w:rPr>
        <w:t>Une</w:t>
      </w:r>
      <w:r w:rsidRPr="008544E5">
        <w:rPr>
          <w:rFonts w:ascii="Arial" w:hAnsi="Arial" w:cs="Arial"/>
          <w:b/>
          <w:spacing w:val="-7"/>
          <w:sz w:val="24"/>
          <w:szCs w:val="24"/>
        </w:rPr>
        <w:t xml:space="preserve"> </w:t>
      </w:r>
      <w:proofErr w:type="spellStart"/>
      <w:r w:rsidRPr="008544E5">
        <w:rPr>
          <w:rFonts w:ascii="Arial" w:hAnsi="Arial" w:cs="Arial"/>
          <w:b/>
          <w:sz w:val="24"/>
          <w:szCs w:val="24"/>
        </w:rPr>
        <w:t>esthétique</w:t>
      </w:r>
      <w:proofErr w:type="spellEnd"/>
      <w:r w:rsidRPr="008544E5">
        <w:rPr>
          <w:rFonts w:ascii="Arial" w:hAnsi="Arial" w:cs="Arial"/>
          <w:b/>
          <w:spacing w:val="-8"/>
          <w:sz w:val="24"/>
          <w:szCs w:val="24"/>
        </w:rPr>
        <w:t xml:space="preserve"> </w:t>
      </w:r>
      <w:r w:rsidRPr="008544E5">
        <w:rPr>
          <w:rFonts w:ascii="Arial" w:hAnsi="Arial" w:cs="Arial"/>
          <w:b/>
          <w:sz w:val="24"/>
          <w:szCs w:val="24"/>
        </w:rPr>
        <w:t>post-</w:t>
      </w:r>
      <w:proofErr w:type="spellStart"/>
      <w:r w:rsidRPr="008544E5">
        <w:rPr>
          <w:rFonts w:ascii="Arial" w:hAnsi="Arial" w:cs="Arial"/>
          <w:b/>
          <w:sz w:val="24"/>
          <w:szCs w:val="24"/>
        </w:rPr>
        <w:t>média</w:t>
      </w:r>
      <w:proofErr w:type="spellEnd"/>
      <w:r w:rsidRPr="008544E5">
        <w:rPr>
          <w:rFonts w:ascii="Arial" w:hAnsi="Arial" w:cs="Arial"/>
          <w:sz w:val="24"/>
          <w:szCs w:val="24"/>
        </w:rPr>
        <w:t>.</w:t>
      </w:r>
      <w:r w:rsidRPr="008544E5">
        <w:rPr>
          <w:rFonts w:ascii="Arial" w:hAnsi="Arial" w:cs="Arial"/>
          <w:spacing w:val="-8"/>
          <w:sz w:val="24"/>
          <w:szCs w:val="24"/>
        </w:rPr>
        <w:t xml:space="preserve"> </w:t>
      </w:r>
      <w:proofErr w:type="spellStart"/>
      <w:r w:rsidRPr="008544E5">
        <w:rPr>
          <w:rFonts w:ascii="Arial" w:hAnsi="Arial" w:cs="Arial"/>
          <w:sz w:val="24"/>
          <w:szCs w:val="24"/>
        </w:rPr>
        <w:t>Appareil</w:t>
      </w:r>
      <w:proofErr w:type="spellEnd"/>
      <w:r w:rsidRPr="008544E5">
        <w:rPr>
          <w:rFonts w:ascii="Arial" w:hAnsi="Arial" w:cs="Arial"/>
          <w:sz w:val="24"/>
          <w:szCs w:val="24"/>
        </w:rPr>
        <w:t>,</w:t>
      </w:r>
      <w:r w:rsidRPr="008544E5">
        <w:rPr>
          <w:rFonts w:ascii="Arial" w:hAnsi="Arial" w:cs="Arial"/>
          <w:spacing w:val="-10"/>
          <w:sz w:val="24"/>
          <w:szCs w:val="24"/>
        </w:rPr>
        <w:t xml:space="preserve"> </w:t>
      </w:r>
      <w:r w:rsidRPr="008544E5">
        <w:rPr>
          <w:rFonts w:ascii="Arial" w:hAnsi="Arial" w:cs="Arial"/>
          <w:sz w:val="24"/>
          <w:szCs w:val="24"/>
        </w:rPr>
        <w:t>(18),</w:t>
      </w:r>
      <w:r w:rsidRPr="008544E5">
        <w:rPr>
          <w:rFonts w:ascii="Arial" w:hAnsi="Arial" w:cs="Arial"/>
          <w:spacing w:val="-6"/>
          <w:sz w:val="24"/>
          <w:szCs w:val="24"/>
        </w:rPr>
        <w:t xml:space="preserve"> </w:t>
      </w:r>
      <w:r w:rsidRPr="008544E5">
        <w:rPr>
          <w:rFonts w:ascii="Arial" w:hAnsi="Arial" w:cs="Arial"/>
          <w:spacing w:val="-2"/>
          <w:sz w:val="24"/>
          <w:szCs w:val="24"/>
        </w:rPr>
        <w:t>2017.</w:t>
      </w:r>
    </w:p>
    <w:p w14:paraId="6F114105" w14:textId="77777777" w:rsidR="00CC0661" w:rsidRPr="008544E5" w:rsidRDefault="00CC0661" w:rsidP="008544E5">
      <w:pPr>
        <w:pStyle w:val="Corpodetexto"/>
        <w:spacing w:before="150" w:after="0"/>
        <w:ind w:left="142" w:right="393" w:firstLine="0"/>
        <w:rPr>
          <w:rFonts w:ascii="Arial" w:hAnsi="Arial" w:cs="Arial"/>
        </w:rPr>
      </w:pPr>
      <w:r w:rsidRPr="008544E5">
        <w:rPr>
          <w:rFonts w:ascii="Arial" w:hAnsi="Arial" w:cs="Arial"/>
        </w:rPr>
        <w:t xml:space="preserve">McKENNEY, Susan et REEVES, Thomas C. </w:t>
      </w:r>
      <w:r w:rsidRPr="008544E5">
        <w:rPr>
          <w:rFonts w:ascii="Arial" w:hAnsi="Arial" w:cs="Arial"/>
          <w:b/>
          <w:bCs/>
        </w:rPr>
        <w:t>Conducting educational design research</w:t>
      </w:r>
      <w:r w:rsidRPr="008544E5">
        <w:rPr>
          <w:rFonts w:ascii="Arial" w:hAnsi="Arial" w:cs="Arial"/>
        </w:rPr>
        <w:t xml:space="preserve"> (2e éd). Routledge. 2019. </w:t>
      </w:r>
    </w:p>
    <w:p w14:paraId="75E1B8C8" w14:textId="77777777" w:rsidR="00C13797" w:rsidRPr="008544E5" w:rsidRDefault="00C13797" w:rsidP="008544E5">
      <w:pPr>
        <w:jc w:val="both"/>
        <w:rPr>
          <w:rFonts w:ascii="Arial" w:eastAsia="Arial" w:hAnsi="Arial" w:cs="Arial"/>
          <w:sz w:val="24"/>
          <w:szCs w:val="24"/>
        </w:rPr>
      </w:pPr>
    </w:p>
    <w:sectPr w:rsidR="00C13797" w:rsidRPr="008544E5">
      <w:headerReference w:type="default" r:id="rId10"/>
      <w:footerReference w:type="default" r:id="rId11"/>
      <w:headerReference w:type="first" r:id="rId12"/>
      <w:pgSz w:w="11906" w:h="16838"/>
      <w:pgMar w:top="2127" w:right="1134" w:bottom="1304" w:left="1701" w:header="624" w:footer="79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C68BF" w14:textId="77777777" w:rsidR="00970FAB" w:rsidRDefault="00970FAB">
      <w:pPr>
        <w:spacing w:after="0" w:line="240" w:lineRule="auto"/>
      </w:pPr>
      <w:r>
        <w:separator/>
      </w:r>
    </w:p>
  </w:endnote>
  <w:endnote w:type="continuationSeparator" w:id="0">
    <w:p w14:paraId="604017AC" w14:textId="77777777" w:rsidR="00970FAB" w:rsidRDefault="00970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33C0C37-FB95-430F-8F4A-E13C476283DE}"/>
    <w:embedBold r:id="rId2" w:fontKey="{8DFC9766-9F76-4A8D-944D-4142703F27DD}"/>
    <w:embedItalic r:id="rId3" w:fontKey="{881CAD96-6D4B-4248-9B8E-A5C68ABEB866}"/>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618E1AB0-2D40-454C-B78C-D1B0BC4C72EA}"/>
    <w:embedItalic r:id="rId5" w:fontKey="{215B32F1-6025-4DF5-B2A3-561607F5AE28}"/>
  </w:font>
  <w:font w:name="Overlock">
    <w:altName w:val="Calibri"/>
    <w:charset w:val="00"/>
    <w:family w:val="auto"/>
    <w:pitch w:val="default"/>
  </w:font>
  <w:font w:name="Bauman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ECAAF" w14:textId="43DDAF7B" w:rsidR="00C13797" w:rsidRDefault="00000000">
    <w:pPr>
      <w:pBdr>
        <w:top w:val="nil"/>
        <w:left w:val="nil"/>
        <w:bottom w:val="nil"/>
        <w:right w:val="nil"/>
        <w:between w:val="nil"/>
      </w:pBdr>
      <w:tabs>
        <w:tab w:val="center" w:pos="4252"/>
        <w:tab w:val="right" w:pos="8504"/>
      </w:tabs>
      <w:spacing w:after="0" w:line="240" w:lineRule="auto"/>
      <w:jc w:val="right"/>
      <w:rPr>
        <w:rFonts w:ascii="Baumans" w:eastAsia="Baumans" w:hAnsi="Baumans" w:cs="Baumans"/>
        <w:color w:val="FFFFFF"/>
        <w:sz w:val="32"/>
        <w:szCs w:val="32"/>
      </w:rPr>
    </w:pPr>
    <w:r>
      <w:rPr>
        <w:rFonts w:ascii="Overlock" w:eastAsia="Overlock" w:hAnsi="Overlock" w:cs="Overlock"/>
        <w:color w:val="FFFFFF"/>
        <w:sz w:val="36"/>
        <w:szCs w:val="36"/>
      </w:rPr>
      <w:fldChar w:fldCharType="begin"/>
    </w:r>
    <w:r>
      <w:rPr>
        <w:rFonts w:ascii="Overlock" w:eastAsia="Overlock" w:hAnsi="Overlock" w:cs="Overlock"/>
        <w:color w:val="FFFFFF"/>
        <w:sz w:val="36"/>
        <w:szCs w:val="36"/>
      </w:rPr>
      <w:instrText>PAGE</w:instrText>
    </w:r>
    <w:r>
      <w:rPr>
        <w:rFonts w:ascii="Overlock" w:eastAsia="Overlock" w:hAnsi="Overlock" w:cs="Overlock"/>
        <w:color w:val="FFFFFF"/>
        <w:sz w:val="36"/>
        <w:szCs w:val="36"/>
      </w:rPr>
      <w:fldChar w:fldCharType="separate"/>
    </w:r>
    <w:r w:rsidR="001D216C">
      <w:rPr>
        <w:rFonts w:ascii="Overlock" w:eastAsia="Overlock" w:hAnsi="Overlock" w:cs="Overlock"/>
        <w:noProof/>
        <w:color w:val="FFFFFF"/>
        <w:sz w:val="36"/>
        <w:szCs w:val="36"/>
      </w:rPr>
      <w:t>2</w:t>
    </w:r>
    <w:r>
      <w:rPr>
        <w:rFonts w:ascii="Overlock" w:eastAsia="Overlock" w:hAnsi="Overlock" w:cs="Overlock"/>
        <w:color w:val="FFFFFF"/>
        <w:sz w:val="36"/>
        <w:szCs w:val="36"/>
      </w:rPr>
      <w:fldChar w:fldCharType="end"/>
    </w:r>
  </w:p>
  <w:p w14:paraId="6F623D11" w14:textId="0FC8B9B4" w:rsidR="00C13797" w:rsidRDefault="008544E5">
    <w:pPr>
      <w:pBdr>
        <w:top w:val="nil"/>
        <w:left w:val="nil"/>
        <w:bottom w:val="nil"/>
        <w:right w:val="nil"/>
        <w:between w:val="nil"/>
      </w:pBdr>
      <w:tabs>
        <w:tab w:val="center" w:pos="4252"/>
        <w:tab w:val="right" w:pos="8504"/>
        <w:tab w:val="center" w:pos="643"/>
      </w:tabs>
      <w:spacing w:after="0" w:line="240" w:lineRule="auto"/>
      <w:rPr>
        <w:color w:val="000000"/>
      </w:rPr>
    </w:pPr>
    <w:r>
      <w:rPr>
        <w:noProof/>
      </w:rPr>
      <mc:AlternateContent>
        <mc:Choice Requires="wps">
          <w:drawing>
            <wp:anchor distT="320040" distB="320040" distL="320040" distR="320040" simplePos="0" relativeHeight="251660288" behindDoc="0" locked="0" layoutInCell="1" hidden="0" allowOverlap="1" wp14:anchorId="17A6956C" wp14:editId="0A391AC5">
              <wp:simplePos x="0" y="0"/>
              <wp:positionH relativeFrom="column">
                <wp:posOffset>418465</wp:posOffset>
              </wp:positionH>
              <wp:positionV relativeFrom="paragraph">
                <wp:posOffset>130810</wp:posOffset>
              </wp:positionV>
              <wp:extent cx="4670425" cy="436245"/>
              <wp:effectExtent l="0" t="0" r="0" b="0"/>
              <wp:wrapSquare wrapText="bothSides" distT="320040" distB="320040" distL="320040" distR="320040"/>
              <wp:docPr id="36" name="Rectangle 36"/>
              <wp:cNvGraphicFramePr/>
              <a:graphic xmlns:a="http://schemas.openxmlformats.org/drawingml/2006/main">
                <a:graphicData uri="http://schemas.microsoft.com/office/word/2010/wordprocessingShape">
                  <wps:wsp>
                    <wps:cNvSpPr/>
                    <wps:spPr>
                      <a:xfrm>
                        <a:off x="0" y="0"/>
                        <a:ext cx="4670425" cy="436245"/>
                      </a:xfrm>
                      <a:prstGeom prst="rect">
                        <a:avLst/>
                      </a:prstGeom>
                      <a:noFill/>
                      <a:ln>
                        <a:noFill/>
                      </a:ln>
                    </wps:spPr>
                    <wps:txbx>
                      <w:txbxContent>
                        <w:p w14:paraId="6F70F09D" w14:textId="70ADEFAB" w:rsidR="008550B8" w:rsidRDefault="008550B8" w:rsidP="008550B8">
                          <w:pPr>
                            <w:spacing w:after="210" w:line="266" w:lineRule="auto"/>
                            <w:textDirection w:val="btLr"/>
                          </w:pPr>
                          <w:proofErr w:type="spellStart"/>
                          <w:r>
                            <w:rPr>
                              <w:i/>
                              <w:color w:val="7030A0"/>
                              <w:sz w:val="24"/>
                            </w:rPr>
                            <w:t>Florianópolis</w:t>
                          </w:r>
                          <w:proofErr w:type="spellEnd"/>
                          <w:r>
                            <w:rPr>
                              <w:i/>
                              <w:color w:val="7030A0"/>
                              <w:sz w:val="24"/>
                            </w:rPr>
                            <w:t>, v. 9, n. 2, e6985, pp.01-0</w:t>
                          </w:r>
                          <w:r w:rsidR="00D16BD8">
                            <w:rPr>
                              <w:i/>
                              <w:color w:val="7030A0"/>
                              <w:sz w:val="24"/>
                            </w:rPr>
                            <w:t>5</w:t>
                          </w:r>
                          <w:r>
                            <w:rPr>
                              <w:i/>
                              <w:color w:val="7030A0"/>
                              <w:sz w:val="24"/>
                            </w:rPr>
                            <w:t>, Jun.-</w:t>
                          </w:r>
                          <w:r w:rsidR="00B863B9">
                            <w:rPr>
                              <w:i/>
                              <w:color w:val="7030A0"/>
                              <w:sz w:val="24"/>
                            </w:rPr>
                            <w:t>Se</w:t>
                          </w:r>
                          <w:r>
                            <w:rPr>
                              <w:i/>
                              <w:color w:val="7030A0"/>
                              <w:sz w:val="24"/>
                            </w:rPr>
                            <w:t>t., 2025</w:t>
                          </w:r>
                        </w:p>
                        <w:p w14:paraId="455E967B" w14:textId="77777777" w:rsidR="00C13797" w:rsidRDefault="00C13797">
                          <w:pPr>
                            <w:textDirection w:val="btLr"/>
                          </w:pPr>
                        </w:p>
                      </w:txbxContent>
                    </wps:txbx>
                    <wps:bodyPr spcFirstLastPara="1" wrap="square" lIns="182875" tIns="0" rIns="137150" bIns="0" anchor="t" anchorCtr="0">
                      <a:noAutofit/>
                    </wps:bodyPr>
                  </wps:wsp>
                </a:graphicData>
              </a:graphic>
            </wp:anchor>
          </w:drawing>
        </mc:Choice>
        <mc:Fallback>
          <w:pict>
            <v:rect w14:anchorId="17A6956C" id="Rectangle 36" o:spid="_x0000_s1030" style="position:absolute;margin-left:32.95pt;margin-top:10.3pt;width:367.75pt;height:34.35pt;z-index:251660288;visibility:visible;mso-wrap-style:square;mso-wrap-distance-left:25.2pt;mso-wrap-distance-top:25.2pt;mso-wrap-distance-right:25.2pt;mso-wrap-distance-bottom:25.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3JatAEAAE8DAAAOAAAAZHJzL2Uyb0RvYy54bWysU9uO0zAQfUfiHyy/01y2N0VNV4hVEdIK&#10;Ki18gOvYjaXENjNuk/49Y6fbLvCGeHFnxu6Zc85MNo9j37GzAjTO1ryY5ZwpK11j7LHmP77vPqw5&#10;wyBsIzpnVc0vCvnj9v27zeArVbrWdY0CRiAWq8HXvA3BV1mGslW9wJnzytKldtCLQCkcswbEQOh9&#10;l5V5vswGB40HJxUiVZ+mS75N+ForGb5pjSqwrubELaQT0nmIZ7bdiOoIwrdGXmmIf2DRC2Op6Q3q&#10;SQTBTmD+guqNBIdOh5l0fea0NlIlDaSmyP9Q89IKr5IWMgf9zSb8f7Dy6/nF74FsGDxWSGFUMWro&#10;4y/xY2My63IzS42BSSrOl6t8Xi44k3Q3f1iW80V0M7v/2wOGz8r1LAY1BxpG8kicnzFMT1+fxGbW&#10;7UzXpYF09rcCYcZKdqcYozAeRmaampexb6wcXHPZA0Mvd4ZaPgsMewE0z4KzgWZcc/x5EqA4675Y&#10;MrFYl+sVKQgpo/WAqfywKhaUHV7LwsrW0dIEzqbwU0grNJH8eApOmyToTuLKlqaWLLluWFyLt3l6&#10;df8Otr8AAAD//wMAUEsDBBQABgAIAAAAIQCgrRrk3QAAAAgBAAAPAAAAZHJzL2Rvd25yZXYueG1s&#10;TI/NTsMwEITvSLyDtUjcqN3SRkmIUyEQNy79OfToOEsSNV5HsZuEt2c5wW1WM5r5ttgvrhcTjqHz&#10;pGG9UiCQrK87ajScTx9PKYgQDdWm94QavjHAvry/K0xe+5kOOB1jI7iEQm40tDEOuZTBtuhMWPkB&#10;ib0vPzoT+RwbWY9m5nLXy41SiXSmI15ozYBvLdrr8eY0fNrT5SKvc7abmurwvnV2mEKq9ePD8voC&#10;IuIS/8Lwi8/oUDJT5W9UB9FrSHYZJzVsVAKC/VSttyAqFtkzyLKQ/x8ofwAAAP//AwBQSwECLQAU&#10;AAYACAAAACEAtoM4kv4AAADhAQAAEwAAAAAAAAAAAAAAAAAAAAAAW0NvbnRlbnRfVHlwZXNdLnht&#10;bFBLAQItABQABgAIAAAAIQA4/SH/1gAAAJQBAAALAAAAAAAAAAAAAAAAAC8BAABfcmVscy8ucmVs&#10;c1BLAQItABQABgAIAAAAIQAFl3JatAEAAE8DAAAOAAAAAAAAAAAAAAAAAC4CAABkcnMvZTJvRG9j&#10;LnhtbFBLAQItABQABgAIAAAAIQCgrRrk3QAAAAgBAAAPAAAAAAAAAAAAAAAAAA4EAABkcnMvZG93&#10;bnJldi54bWxQSwUGAAAAAAQABADzAAAAGAUAAAAA&#10;" filled="f" stroked="f">
              <v:textbox inset="5.07986mm,0,3.80972mm,0">
                <w:txbxContent>
                  <w:p w14:paraId="6F70F09D" w14:textId="70ADEFAB" w:rsidR="008550B8" w:rsidRDefault="008550B8" w:rsidP="008550B8">
                    <w:pPr>
                      <w:spacing w:after="210" w:line="266" w:lineRule="auto"/>
                      <w:textDirection w:val="btLr"/>
                    </w:pPr>
                    <w:proofErr w:type="spellStart"/>
                    <w:r>
                      <w:rPr>
                        <w:i/>
                        <w:color w:val="7030A0"/>
                        <w:sz w:val="24"/>
                      </w:rPr>
                      <w:t>Florianópolis</w:t>
                    </w:r>
                    <w:proofErr w:type="spellEnd"/>
                    <w:r>
                      <w:rPr>
                        <w:i/>
                        <w:color w:val="7030A0"/>
                        <w:sz w:val="24"/>
                      </w:rPr>
                      <w:t>, v. 9, n. 2, e6985, pp.01-0</w:t>
                    </w:r>
                    <w:r w:rsidR="00D16BD8">
                      <w:rPr>
                        <w:i/>
                        <w:color w:val="7030A0"/>
                        <w:sz w:val="24"/>
                      </w:rPr>
                      <w:t>5</w:t>
                    </w:r>
                    <w:r>
                      <w:rPr>
                        <w:i/>
                        <w:color w:val="7030A0"/>
                        <w:sz w:val="24"/>
                      </w:rPr>
                      <w:t>, Jun.-</w:t>
                    </w:r>
                    <w:r w:rsidR="00B863B9">
                      <w:rPr>
                        <w:i/>
                        <w:color w:val="7030A0"/>
                        <w:sz w:val="24"/>
                      </w:rPr>
                      <w:t>Se</w:t>
                    </w:r>
                    <w:r>
                      <w:rPr>
                        <w:i/>
                        <w:color w:val="7030A0"/>
                        <w:sz w:val="24"/>
                      </w:rPr>
                      <w:t>t., 2025</w:t>
                    </w:r>
                  </w:p>
                  <w:p w14:paraId="455E967B" w14:textId="77777777" w:rsidR="00C13797" w:rsidRDefault="00C13797">
                    <w:pPr>
                      <w:textDirection w:val="btLr"/>
                    </w:pPr>
                  </w:p>
                </w:txbxContent>
              </v:textbox>
              <w10:wrap type="square"/>
            </v:rect>
          </w:pict>
        </mc:Fallback>
      </mc:AlternateContent>
    </w:r>
    <w:r>
      <w:rPr>
        <w:color w:val="000000"/>
      </w:rPr>
      <w:tab/>
    </w:r>
    <w:r>
      <w:rPr>
        <w:noProof/>
      </w:rPr>
      <mc:AlternateContent>
        <mc:Choice Requires="wps">
          <w:drawing>
            <wp:anchor distT="320040" distB="320040" distL="320040" distR="320040" simplePos="0" relativeHeight="251662336" behindDoc="0" locked="0" layoutInCell="1" hidden="0" allowOverlap="1" wp14:anchorId="76C7913E" wp14:editId="611BF8EC">
              <wp:simplePos x="0" y="0"/>
              <wp:positionH relativeFrom="column">
                <wp:posOffset>2541</wp:posOffset>
              </wp:positionH>
              <wp:positionV relativeFrom="paragraph">
                <wp:posOffset>8879840</wp:posOffset>
              </wp:positionV>
              <wp:extent cx="4679950" cy="445770"/>
              <wp:effectExtent l="0" t="0" r="0" b="0"/>
              <wp:wrapSquare wrapText="bothSides" distT="320040" distB="320040" distL="320040" distR="320040"/>
              <wp:docPr id="33" name="Rectangle 33"/>
              <wp:cNvGraphicFramePr/>
              <a:graphic xmlns:a="http://schemas.openxmlformats.org/drawingml/2006/main">
                <a:graphicData uri="http://schemas.microsoft.com/office/word/2010/wordprocessingShape">
                  <wps:wsp>
                    <wps:cNvSpPr/>
                    <wps:spPr>
                      <a:xfrm>
                        <a:off x="3034600" y="3585690"/>
                        <a:ext cx="4622800" cy="388620"/>
                      </a:xfrm>
                      <a:prstGeom prst="rect">
                        <a:avLst/>
                      </a:prstGeom>
                      <a:noFill/>
                      <a:ln>
                        <a:noFill/>
                      </a:ln>
                    </wps:spPr>
                    <wps:txbx>
                      <w:txbxContent>
                        <w:p w14:paraId="4FAB9A4D" w14:textId="77777777" w:rsidR="00C13797" w:rsidRDefault="00C13797">
                          <w:pPr>
                            <w:textDirection w:val="btLr"/>
                          </w:pPr>
                        </w:p>
                      </w:txbxContent>
                    </wps:txbx>
                    <wps:bodyPr spcFirstLastPara="1" wrap="square" lIns="182875" tIns="0" rIns="137150" bIns="0" anchor="t" anchorCtr="0">
                      <a:noAutofit/>
                    </wps:bodyPr>
                  </wps:wsp>
                </a:graphicData>
              </a:graphic>
            </wp:anchor>
          </w:drawing>
        </mc:Choice>
        <mc:Fallback>
          <w:pict>
            <v:rect w14:anchorId="76C7913E" id="Rectangle 33" o:spid="_x0000_s1031" style="position:absolute;margin-left:.2pt;margin-top:699.2pt;width:368.5pt;height:35.1pt;z-index:251662336;visibility:visible;mso-wrap-style:square;mso-wrap-distance-left:25.2pt;mso-wrap-distance-top:25.2pt;mso-wrap-distance-right:25.2pt;mso-wrap-distance-bottom:25.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cRJvgEAAFsDAAAOAAAAZHJzL2Uyb0RvYy54bWysU9tu2zAMfR+wfxD0vviSxvWMOMWwIsOA&#10;YgvQ7QMUWYoF2JJGKrHz96OUtNnlbdgLTVIH5DkkvX6Yx4GdFKBxtuXFIudMWek6Yw8t//5t+67m&#10;DIOwnRicVS0/K+QPm7dv1pNvVOl6N3QKGBWx2Ey+5X0IvskylL0aBS6cV5YetYNRBArhkHUgJqo+&#10;DlmZ51U2Oeg8OKkQKft4eeSbVF9rJcNXrVEFNrScuIVkIdl9tNlmLZoDCN8beaUh/oHFKIylpq+l&#10;HkUQ7Ajmr1KjkeDQ6bCQbsyc1kaqpIHUFPkfap574VXSQsNB/zom/H9l5ZfTs98BjWHy2CC5UcWs&#10;YYxf4sfmli/z5V2V0/jO5K/qVfX+Ojg1ByYJcFeVZR0BMiLquioTILtV8oDhk3Iji07LgRaT5iVO&#10;TxioO0FfILGxdVszDGk5g/0tQcCYyW50oxfm/cxMR83jRmNm77rzDhh6uTXU8klg2Amg3RacTbTv&#10;luOPowDF2fDZ0kCLuqzvV3QhKSIpcEkv74sVRfuXtLCyd3RAgbOL+zGkc7qQ/HAMTpsk6EbiypY2&#10;mHRery2eyK9xQt3+ic1PAAAA//8DAFBLAwQUAAYACAAAACEA+ud2mtwAAAAKAQAADwAAAGRycy9k&#10;b3ducmV2LnhtbExPy07DMBC8I/EP1iJxow40pGmIUyEQNy59HHp07CWJGq+j2E3C37Oc4DY7M5qd&#10;KXeL68WEY+g8KXhcJSCQjLcdNQpOx4+HHESImqzuPaGCbwywq25vSl1YP9Mep0NsBIdQKLSCNsah&#10;kDKYFp0OKz8gsfblR6cjn2Mj7ahnDne9fEqSTDrdEX9o9YBvLZrL4eoUfJrj+Swv8/Z5aur9e+rM&#10;MIVcqfu75fUFRMQl/pnhtz5Xh4o71f5KNoheQco+ZtfbnBHrm/WGQc1UmuUZyKqU/ydUPwAAAP//&#10;AwBQSwECLQAUAAYACAAAACEAtoM4kv4AAADhAQAAEwAAAAAAAAAAAAAAAAAAAAAAW0NvbnRlbnRf&#10;VHlwZXNdLnhtbFBLAQItABQABgAIAAAAIQA4/SH/1gAAAJQBAAALAAAAAAAAAAAAAAAAAC8BAABf&#10;cmVscy8ucmVsc1BLAQItABQABgAIAAAAIQBMMcRJvgEAAFsDAAAOAAAAAAAAAAAAAAAAAC4CAABk&#10;cnMvZTJvRG9jLnhtbFBLAQItABQABgAIAAAAIQD653aa3AAAAAoBAAAPAAAAAAAAAAAAAAAAABgE&#10;AABkcnMvZG93bnJldi54bWxQSwUGAAAAAAQABADzAAAAIQUAAAAA&#10;" filled="f" stroked="f">
              <v:textbox inset="5.07986mm,0,3.80972mm,0">
                <w:txbxContent>
                  <w:p w14:paraId="4FAB9A4D" w14:textId="77777777" w:rsidR="00C13797" w:rsidRDefault="00C13797">
                    <w:pPr>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9FEF3" w14:textId="77777777" w:rsidR="00970FAB" w:rsidRDefault="00970FAB">
      <w:pPr>
        <w:spacing w:after="0" w:line="240" w:lineRule="auto"/>
      </w:pPr>
      <w:r>
        <w:separator/>
      </w:r>
    </w:p>
  </w:footnote>
  <w:footnote w:type="continuationSeparator" w:id="0">
    <w:p w14:paraId="4D1601A1" w14:textId="77777777" w:rsidR="00970FAB" w:rsidRDefault="00970FAB">
      <w:pPr>
        <w:spacing w:after="0" w:line="240" w:lineRule="auto"/>
      </w:pPr>
      <w:r>
        <w:continuationSeparator/>
      </w:r>
    </w:p>
  </w:footnote>
  <w:footnote w:id="1">
    <w:p w14:paraId="47833DF6" w14:textId="385ABEA7" w:rsidR="00CC0661" w:rsidRPr="00CC0661" w:rsidRDefault="00CC0661">
      <w:pPr>
        <w:pStyle w:val="Textodenotaderodap"/>
        <w:rPr>
          <w:lang w:val="fr-CA"/>
        </w:rPr>
      </w:pPr>
      <w:r>
        <w:rPr>
          <w:rStyle w:val="Refdenotaderodap"/>
        </w:rPr>
        <w:footnoteRef/>
      </w:r>
      <w:r>
        <w:t xml:space="preserve"> </w:t>
      </w:r>
      <w:r w:rsidR="00453493" w:rsidRPr="00453493">
        <w:rPr>
          <w:rFonts w:ascii="Arial" w:hAnsi="Arial" w:cs="Arial"/>
        </w:rPr>
        <w:t>English translation from French by Alexandra Martin, research officer at Laboratoire 1P1, Université du Québec à Montréal.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88F4A" w14:textId="75D5EA37" w:rsidR="00C13797" w:rsidRDefault="0050196A">
    <w:pPr>
      <w:pBdr>
        <w:top w:val="nil"/>
        <w:left w:val="nil"/>
        <w:bottom w:val="nil"/>
        <w:right w:val="nil"/>
        <w:between w:val="nil"/>
      </w:pBdr>
      <w:tabs>
        <w:tab w:val="center" w:pos="4252"/>
        <w:tab w:val="right" w:pos="8504"/>
        <w:tab w:val="right" w:pos="9071"/>
      </w:tabs>
      <w:spacing w:after="0" w:line="168" w:lineRule="auto"/>
      <w:ind w:left="-113"/>
      <w:rPr>
        <w:b/>
        <w:color w:val="932755"/>
        <w:sz w:val="36"/>
        <w:szCs w:val="36"/>
      </w:rPr>
    </w:pPr>
    <w:r w:rsidRPr="0050196A">
      <w:rPr>
        <w:b/>
        <w:noProof/>
        <w:color w:val="932755"/>
        <w:sz w:val="36"/>
        <w:szCs w:val="36"/>
      </w:rPr>
      <mc:AlternateContent>
        <mc:Choice Requires="wps">
          <w:drawing>
            <wp:anchor distT="45720" distB="45720" distL="114300" distR="114300" simplePos="0" relativeHeight="251664384" behindDoc="0" locked="0" layoutInCell="1" allowOverlap="1" wp14:anchorId="396DF909" wp14:editId="10C196F0">
              <wp:simplePos x="0" y="0"/>
              <wp:positionH relativeFrom="page">
                <wp:align>center</wp:align>
              </wp:positionH>
              <wp:positionV relativeFrom="paragraph">
                <wp:posOffset>-53340</wp:posOffset>
              </wp:positionV>
              <wp:extent cx="5276850" cy="53340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533400"/>
                      </a:xfrm>
                      <a:prstGeom prst="rect">
                        <a:avLst/>
                      </a:prstGeom>
                      <a:noFill/>
                      <a:ln w="9525">
                        <a:noFill/>
                        <a:miter lim="800000"/>
                        <a:headEnd/>
                        <a:tailEnd/>
                      </a:ln>
                    </wps:spPr>
                    <wps:txbx>
                      <w:txbxContent>
                        <w:p w14:paraId="14E4AE61" w14:textId="1920C078" w:rsidR="0050196A" w:rsidRPr="0050196A" w:rsidRDefault="0050196A" w:rsidP="0050196A">
                          <w:pPr>
                            <w:pBdr>
                              <w:top w:val="nil"/>
                              <w:left w:val="nil"/>
                              <w:bottom w:val="nil"/>
                              <w:right w:val="nil"/>
                              <w:between w:val="nil"/>
                            </w:pBdr>
                            <w:tabs>
                              <w:tab w:val="center" w:pos="4252"/>
                              <w:tab w:val="right" w:pos="8504"/>
                            </w:tabs>
                            <w:spacing w:after="0" w:line="168" w:lineRule="auto"/>
                            <w:rPr>
                              <w:rFonts w:asciiTheme="majorHAnsi" w:hAnsiTheme="majorHAnsi" w:cstheme="majorHAnsi"/>
                              <w:b/>
                              <w:color w:val="932755"/>
                              <w:sz w:val="36"/>
                              <w:szCs w:val="36"/>
                            </w:rPr>
                          </w:pPr>
                          <w:r w:rsidRPr="0050196A">
                            <w:rPr>
                              <w:rFonts w:asciiTheme="majorHAnsi" w:hAnsiTheme="majorHAnsi" w:cstheme="majorHAnsi"/>
                              <w:b/>
                              <w:bCs/>
                              <w:color w:val="86338A"/>
                              <w:sz w:val="40"/>
                              <w:szCs w:val="40"/>
                            </w:rPr>
                            <w:t>Aesthetic education and social networks: Cultivating receptive attention in adolescents</w:t>
                          </w:r>
                        </w:p>
                        <w:p w14:paraId="446DE1E7" w14:textId="2F3E0C29" w:rsidR="0050196A" w:rsidRDefault="005019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6DF909" id="_x0000_t202" coordsize="21600,21600" o:spt="202" path="m,l,21600r21600,l21600,xe">
              <v:stroke joinstyle="miter"/>
              <v:path gradientshapeok="t" o:connecttype="rect"/>
            </v:shapetype>
            <v:shape id="Caixa de Texto 2" o:spid="_x0000_s1028" type="#_x0000_t202" style="position:absolute;left:0;text-align:left;margin-left:0;margin-top:-4.2pt;width:415.5pt;height:42pt;z-index:25166438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I3q+AEAAM0DAAAOAAAAZHJzL2Uyb0RvYy54bWysU11v2yAUfZ+0/4B4X+y4cZtacaquXadJ&#10;3YfU7QdgjGM04DIgsbNf3wt202h7m+YHdPGFc+8597C5GbUiB+G8BFPT5SKnRBgOrTS7mv74/vBu&#10;TYkPzLRMgRE1PQpPb7Zv32wGW4kCelCtcARBjK8GW9M+BFtlmee90MwvwAqDyQ6cZgG3bpe1jg2I&#10;rlVW5PllNoBrrQMuvMe/91OSbhN+1wkevnadF4GommJvIa0urU1cs+2GVTvHbC/53Ab7hy40kwaL&#10;nqDuWWBk7+RfUFpyBx66sOCgM+g6yUXigGyW+R9snnpmReKC4nh7ksn/P1j+5fBkvzkSxvcw4gAT&#10;CW8fgf/0xMBdz8xO3DoHQy9Yi4WXUbJssL6ar0apfeUjSDN8hhaHzPYBEtDYOR1VQZ4E0XEAx5Po&#10;YgyE48+yuLpcl5jimCsvLlZ5mkrGqpfb1vnwUYAmMaipw6EmdHZ49CF2w6qXI7GYgQepVBqsMmSo&#10;6XVZlOnCWUbLgL5TUtd0ncdvckIk+cG06XJgUk0xFlBmZh2JTpTD2Ix4MLJvoD0ifweTv/A9YNCD&#10;+03JgN6qqf+1Z05Qoj4Z1PB6uVpFM6bNqrwqcOPOM815hhmOUDUNlEzhXUgGnrjeotadTDK8djL3&#10;ip5J6sz+jqY836dTr69w+wwAAP//AwBQSwMEFAAGAAgAAAAhAPJSoa3bAAAABgEAAA8AAABkcnMv&#10;ZG93bnJldi54bWxMj81OwzAQhO9IvIO1SNxau9CWELKpEIgrqOVH4ubG2yQiXkex24S3ZznBcWdG&#10;M98Wm8l36kRDbAMjLOYGFHEVXMs1wtvr0ywDFZNlZ7vAhPBNETbl+VlhcxdG3tJpl2olJRxzi9Ck&#10;1Odax6ohb+M89MTiHcLgbZJzqLUb7CjlvtNXxqy1ty3LQmN7emio+todPcL78+HzY2le6ke/6scw&#10;Gc3+ViNeXkz3d6ASTekvDL/4gg6lMO3DkV1UHYI8khBm2RKUuNn1QoQ9ws1qDbos9H/88gcAAP//&#10;AwBQSwECLQAUAAYACAAAACEAtoM4kv4AAADhAQAAEwAAAAAAAAAAAAAAAAAAAAAAW0NvbnRlbnRf&#10;VHlwZXNdLnhtbFBLAQItABQABgAIAAAAIQA4/SH/1gAAAJQBAAALAAAAAAAAAAAAAAAAAC8BAABf&#10;cmVscy8ucmVsc1BLAQItABQABgAIAAAAIQDNyI3q+AEAAM0DAAAOAAAAAAAAAAAAAAAAAC4CAABk&#10;cnMvZTJvRG9jLnhtbFBLAQItABQABgAIAAAAIQDyUqGt2wAAAAYBAAAPAAAAAAAAAAAAAAAAAFIE&#10;AABkcnMvZG93bnJldi54bWxQSwUGAAAAAAQABADzAAAAWgUAAAAA&#10;" filled="f" stroked="f">
              <v:textbox>
                <w:txbxContent>
                  <w:p w14:paraId="14E4AE61" w14:textId="1920C078" w:rsidR="0050196A" w:rsidRPr="0050196A" w:rsidRDefault="0050196A" w:rsidP="0050196A">
                    <w:pPr>
                      <w:pBdr>
                        <w:top w:val="nil"/>
                        <w:left w:val="nil"/>
                        <w:bottom w:val="nil"/>
                        <w:right w:val="nil"/>
                        <w:between w:val="nil"/>
                      </w:pBdr>
                      <w:tabs>
                        <w:tab w:val="center" w:pos="4252"/>
                        <w:tab w:val="right" w:pos="8504"/>
                      </w:tabs>
                      <w:spacing w:after="0" w:line="168" w:lineRule="auto"/>
                      <w:rPr>
                        <w:rFonts w:asciiTheme="majorHAnsi" w:hAnsiTheme="majorHAnsi" w:cstheme="majorHAnsi"/>
                        <w:b/>
                        <w:color w:val="932755"/>
                        <w:sz w:val="36"/>
                        <w:szCs w:val="36"/>
                      </w:rPr>
                    </w:pPr>
                    <w:r w:rsidRPr="0050196A">
                      <w:rPr>
                        <w:rFonts w:asciiTheme="majorHAnsi" w:hAnsiTheme="majorHAnsi" w:cstheme="majorHAnsi"/>
                        <w:b/>
                        <w:bCs/>
                        <w:color w:val="86338A"/>
                        <w:sz w:val="40"/>
                        <w:szCs w:val="40"/>
                      </w:rPr>
                      <w:t>Aesthetic education and social networks: Cultivating receptive attention in adolescents</w:t>
                    </w:r>
                  </w:p>
                  <w:p w14:paraId="446DE1E7" w14:textId="2F3E0C29" w:rsidR="0050196A" w:rsidRDefault="0050196A"/>
                </w:txbxContent>
              </v:textbox>
              <w10:wrap type="square" anchorx="page"/>
            </v:shape>
          </w:pict>
        </mc:Fallback>
      </mc:AlternateContent>
    </w:r>
    <w:r>
      <w:rPr>
        <w:noProof/>
      </w:rPr>
      <w:drawing>
        <wp:anchor distT="0" distB="0" distL="0" distR="0" simplePos="0" relativeHeight="251658240" behindDoc="1" locked="0" layoutInCell="1" hidden="0" allowOverlap="1" wp14:anchorId="469BD48B" wp14:editId="6335A5D2">
          <wp:simplePos x="0" y="0"/>
          <wp:positionH relativeFrom="column">
            <wp:posOffset>-1076320</wp:posOffset>
          </wp:positionH>
          <wp:positionV relativeFrom="paragraph">
            <wp:posOffset>-390520</wp:posOffset>
          </wp:positionV>
          <wp:extent cx="7562850" cy="10706100"/>
          <wp:effectExtent l="0" t="0" r="0" b="0"/>
          <wp:wrapNone/>
          <wp:docPr id="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62850" cy="10706100"/>
                  </a:xfrm>
                  <a:prstGeom prst="rect">
                    <a:avLst/>
                  </a:prstGeom>
                  <a:ln/>
                </pic:spPr>
              </pic:pic>
            </a:graphicData>
          </a:graphic>
        </wp:anchor>
      </w:drawing>
    </w:r>
  </w:p>
  <w:p w14:paraId="15BF261C" w14:textId="172C0BAD" w:rsidR="00C13797" w:rsidRDefault="00000000">
    <w:pPr>
      <w:pBdr>
        <w:top w:val="nil"/>
        <w:left w:val="nil"/>
        <w:bottom w:val="nil"/>
        <w:right w:val="nil"/>
        <w:between w:val="nil"/>
      </w:pBdr>
      <w:tabs>
        <w:tab w:val="center" w:pos="4252"/>
        <w:tab w:val="right" w:pos="8504"/>
      </w:tabs>
      <w:spacing w:after="0" w:line="168" w:lineRule="auto"/>
      <w:rPr>
        <w:b/>
        <w:color w:val="932755"/>
        <w:sz w:val="36"/>
        <w:szCs w:val="36"/>
      </w:rPr>
    </w:pPr>
    <w:r>
      <w:rPr>
        <w:b/>
        <w:noProof/>
        <w:color w:val="932755"/>
        <w:sz w:val="36"/>
        <w:szCs w:val="36"/>
      </w:rPr>
      <mc:AlternateContent>
        <mc:Choice Requires="wps">
          <w:drawing>
            <wp:anchor distT="0" distB="0" distL="0" distR="0" simplePos="0" relativeHeight="251659264" behindDoc="1" locked="0" layoutInCell="1" hidden="0" allowOverlap="1" wp14:anchorId="1C275484" wp14:editId="1D9D5858">
              <wp:simplePos x="0" y="0"/>
              <wp:positionH relativeFrom="margin">
                <wp:posOffset>4167823</wp:posOffset>
              </wp:positionH>
              <wp:positionV relativeFrom="margin">
                <wp:posOffset>2116138</wp:posOffset>
              </wp:positionV>
              <wp:extent cx="4076702" cy="251400"/>
              <wp:effectExtent l="7937" t="11113" r="7938" b="7937"/>
              <wp:wrapNone/>
              <wp:docPr id="37" name="Rectangle 37"/>
              <wp:cNvGraphicFramePr/>
              <a:graphic xmlns:a="http://schemas.openxmlformats.org/drawingml/2006/main">
                <a:graphicData uri="http://schemas.microsoft.com/office/word/2010/wordprocessingShape">
                  <wps:wsp>
                    <wps:cNvSpPr/>
                    <wps:spPr>
                      <a:xfrm rot="5400000">
                        <a:off x="0" y="0"/>
                        <a:ext cx="4076702" cy="251400"/>
                      </a:xfrm>
                      <a:prstGeom prst="rect">
                        <a:avLst/>
                      </a:prstGeom>
                      <a:noFill/>
                      <a:ln>
                        <a:noFill/>
                      </a:ln>
                    </wps:spPr>
                    <wps:txbx>
                      <w:txbxContent>
                        <w:p w14:paraId="647467E6" w14:textId="21C46011" w:rsidR="00C13797" w:rsidRPr="00B86DC7" w:rsidRDefault="0050196A">
                          <w:pPr>
                            <w:spacing w:after="0" w:line="275" w:lineRule="auto"/>
                            <w:textDirection w:val="btLr"/>
                            <w:rPr>
                              <w:sz w:val="32"/>
                              <w:szCs w:val="32"/>
                              <w:lang w:val="pt-BR"/>
                            </w:rPr>
                          </w:pPr>
                          <w:proofErr w:type="spellStart"/>
                          <w:r w:rsidRPr="00B86DC7">
                            <w:rPr>
                              <w:b/>
                              <w:color w:val="812791"/>
                              <w:sz w:val="36"/>
                              <w:szCs w:val="32"/>
                              <w:lang w:val="pt-BR"/>
                            </w:rPr>
                            <w:t>Marrie</w:t>
                          </w:r>
                          <w:proofErr w:type="spellEnd"/>
                          <w:r w:rsidRPr="00B86DC7">
                            <w:rPr>
                              <w:b/>
                              <w:color w:val="812791"/>
                              <w:sz w:val="36"/>
                              <w:szCs w:val="32"/>
                              <w:lang w:val="pt-BR"/>
                            </w:rPr>
                            <w:t xml:space="preserve">-Pierre </w:t>
                          </w:r>
                          <w:proofErr w:type="spellStart"/>
                          <w:r w:rsidRPr="00B86DC7">
                            <w:rPr>
                              <w:b/>
                              <w:color w:val="812791"/>
                              <w:sz w:val="36"/>
                              <w:szCs w:val="32"/>
                              <w:lang w:val="pt-BR"/>
                            </w:rPr>
                            <w:t>Labrie</w:t>
                          </w:r>
                          <w:proofErr w:type="spellEnd"/>
                          <w:r w:rsidRPr="00B86DC7">
                            <w:rPr>
                              <w:b/>
                              <w:color w:val="812791"/>
                              <w:sz w:val="36"/>
                              <w:szCs w:val="32"/>
                              <w:lang w:val="pt-BR"/>
                            </w:rPr>
                            <w:t>;</w:t>
                          </w:r>
                          <w:r w:rsidR="00B86DC7" w:rsidRPr="00B86DC7">
                            <w:rPr>
                              <w:b/>
                              <w:color w:val="812791"/>
                              <w:sz w:val="36"/>
                              <w:szCs w:val="32"/>
                              <w:lang w:val="pt-BR"/>
                            </w:rPr>
                            <w:t xml:space="preserve"> Alexandra Martin</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C275484" id="Rectangle 37" o:spid="_x0000_s1029" style="position:absolute;margin-left:328.2pt;margin-top:166.65pt;width:321pt;height:19.8pt;rotation:90;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as2sAEAAFMDAAAOAAAAZHJzL2Uyb0RvYy54bWysU9tu2zAMfR/QfxD03tgJehmMOMWwIsWA&#10;YgvQ7QMUWYoF2KJKKrHz96PkXHZ5G+YHgabow3MO6eXT2HfiYJAc+FrOZ6UUxmtonN/V8sf39e1H&#10;KSgq36gOvKnl0ZB8Wt18WA6hMgtooWsMCgbxVA2hlm2MoSoK0q3pFc0gGM+XFrBXkV9xVzSoBkbv&#10;u2JRlg/FANgEBG2IOPs8XcpVxrfW6PjNWjJRdLVkbjGfmM9tOovVUlU7VKF1+kRD/QOLXjnPTS9Q&#10;zyoqsUf3F1TvNAKBjTMNfQHWOm2yBlYzL/9Q89aqYLIWNofCxSb6f7D66+EtbJBtGAJVxGFSMVrs&#10;BQK7dX9XpidrY7ZizNYdL9aZMQrNybvy8eGxXEih+W5xP+fPkrfFhJUwA1J8MdCLFNQSeTQZVR1e&#10;KU6l55JU7mHtui6Pp/O/JRgzZYor4RTFcTsK1/AOpr4ps4XmuEFBQa8dt3xVFDcKebpzKQaeeC3p&#10;fa/QSNF98WxpWo9zgOdgew6U1y3w4kQppvBzzGs0Ufu0j2BdlnFtfeLIk8tGnLYsrcav77nq+i+s&#10;fgIAAP//AwBQSwMEFAAGAAgAAAAhAMawqp7gAAAACgEAAA8AAABkcnMvZG93bnJldi54bWxMj0FP&#10;hDAQhe8m/odmTLwYt4ArCFI2G8zeTDaumz0PdKQobQktu/jvrSc9Tt6X974pN4se2Jkm11sjIF5F&#10;wMi0VvamE3B8390/AXMejcTBGhLwTQ421fVViYW0F/NG54PvWCgxrkAByvux4Ny1ijS6lR3JhOzD&#10;Thp9OKeOywkvoVwPPImilGvsTVhQOFKtqP06zFoA7tTd6XOOaXqp997m69e62bZC3N4s22dgnhb/&#10;B8OvflCHKjg1djbSsUFA/pilARXwkMTAApDnWQKsEZBm6xh4VfL/L1Q/AAAA//8DAFBLAQItABQA&#10;BgAIAAAAIQC2gziS/gAAAOEBAAATAAAAAAAAAAAAAAAAAAAAAABbQ29udGVudF9UeXBlc10ueG1s&#10;UEsBAi0AFAAGAAgAAAAhADj9If/WAAAAlAEAAAsAAAAAAAAAAAAAAAAALwEAAF9yZWxzLy5yZWxz&#10;UEsBAi0AFAAGAAgAAAAhAKypqzawAQAAUwMAAA4AAAAAAAAAAAAAAAAALgIAAGRycy9lMm9Eb2Mu&#10;eG1sUEsBAi0AFAAGAAgAAAAhAMawqp7gAAAACgEAAA8AAAAAAAAAAAAAAAAACgQAAGRycy9kb3du&#10;cmV2LnhtbFBLBQYAAAAABAAEAPMAAAAXBQAAAAA=&#10;" filled="f" stroked="f">
              <v:textbox inset="0,0,0,0">
                <w:txbxContent>
                  <w:p w14:paraId="647467E6" w14:textId="21C46011" w:rsidR="00C13797" w:rsidRPr="00B86DC7" w:rsidRDefault="0050196A">
                    <w:pPr>
                      <w:spacing w:after="0" w:line="275" w:lineRule="auto"/>
                      <w:textDirection w:val="btLr"/>
                      <w:rPr>
                        <w:sz w:val="32"/>
                        <w:szCs w:val="32"/>
                        <w:lang w:val="pt-BR"/>
                      </w:rPr>
                    </w:pPr>
                    <w:proofErr w:type="spellStart"/>
                    <w:r w:rsidRPr="00B86DC7">
                      <w:rPr>
                        <w:b/>
                        <w:color w:val="812791"/>
                        <w:sz w:val="36"/>
                        <w:szCs w:val="32"/>
                        <w:lang w:val="pt-BR"/>
                      </w:rPr>
                      <w:t>Marrie</w:t>
                    </w:r>
                    <w:proofErr w:type="spellEnd"/>
                    <w:r w:rsidRPr="00B86DC7">
                      <w:rPr>
                        <w:b/>
                        <w:color w:val="812791"/>
                        <w:sz w:val="36"/>
                        <w:szCs w:val="32"/>
                        <w:lang w:val="pt-BR"/>
                      </w:rPr>
                      <w:t xml:space="preserve">-Pierre </w:t>
                    </w:r>
                    <w:proofErr w:type="spellStart"/>
                    <w:r w:rsidRPr="00B86DC7">
                      <w:rPr>
                        <w:b/>
                        <w:color w:val="812791"/>
                        <w:sz w:val="36"/>
                        <w:szCs w:val="32"/>
                        <w:lang w:val="pt-BR"/>
                      </w:rPr>
                      <w:t>Labrie</w:t>
                    </w:r>
                    <w:proofErr w:type="spellEnd"/>
                    <w:r w:rsidRPr="00B86DC7">
                      <w:rPr>
                        <w:b/>
                        <w:color w:val="812791"/>
                        <w:sz w:val="36"/>
                        <w:szCs w:val="32"/>
                        <w:lang w:val="pt-BR"/>
                      </w:rPr>
                      <w:t>;</w:t>
                    </w:r>
                    <w:r w:rsidR="00B86DC7" w:rsidRPr="00B86DC7">
                      <w:rPr>
                        <w:b/>
                        <w:color w:val="812791"/>
                        <w:sz w:val="36"/>
                        <w:szCs w:val="32"/>
                        <w:lang w:val="pt-BR"/>
                      </w:rPr>
                      <w:t xml:space="preserve"> Alexandra Martin</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10840" w14:textId="77777777" w:rsidR="00C13797" w:rsidRDefault="00000000">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0" distR="0" simplePos="0" relativeHeight="251661312" behindDoc="1" locked="0" layoutInCell="1" hidden="0" allowOverlap="1" wp14:anchorId="09296A40" wp14:editId="14DDDE0A">
          <wp:simplePos x="0" y="0"/>
          <wp:positionH relativeFrom="column">
            <wp:posOffset>-1148708</wp:posOffset>
          </wp:positionH>
          <wp:positionV relativeFrom="paragraph">
            <wp:posOffset>-466516</wp:posOffset>
          </wp:positionV>
          <wp:extent cx="7669372" cy="10848860"/>
          <wp:effectExtent l="0" t="0" r="0" b="0"/>
          <wp:wrapNone/>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69372" cy="1084886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797"/>
    <w:rsid w:val="000475A3"/>
    <w:rsid w:val="0014696E"/>
    <w:rsid w:val="001D216C"/>
    <w:rsid w:val="001E6869"/>
    <w:rsid w:val="00216BD8"/>
    <w:rsid w:val="002D0143"/>
    <w:rsid w:val="002D11E1"/>
    <w:rsid w:val="002E176B"/>
    <w:rsid w:val="003035AC"/>
    <w:rsid w:val="00310369"/>
    <w:rsid w:val="00394085"/>
    <w:rsid w:val="00453493"/>
    <w:rsid w:val="004C7926"/>
    <w:rsid w:val="0050196A"/>
    <w:rsid w:val="007450DE"/>
    <w:rsid w:val="007C7E1A"/>
    <w:rsid w:val="00806D79"/>
    <w:rsid w:val="00810189"/>
    <w:rsid w:val="008544E5"/>
    <w:rsid w:val="008550B8"/>
    <w:rsid w:val="00970FAB"/>
    <w:rsid w:val="009D5F29"/>
    <w:rsid w:val="00A4348C"/>
    <w:rsid w:val="00A70662"/>
    <w:rsid w:val="00B27157"/>
    <w:rsid w:val="00B460F3"/>
    <w:rsid w:val="00B863B9"/>
    <w:rsid w:val="00B86DC7"/>
    <w:rsid w:val="00C13797"/>
    <w:rsid w:val="00C81296"/>
    <w:rsid w:val="00C850FF"/>
    <w:rsid w:val="00CC0661"/>
    <w:rsid w:val="00D03309"/>
    <w:rsid w:val="00D16BD8"/>
    <w:rsid w:val="00D436CA"/>
    <w:rsid w:val="00DB05FE"/>
    <w:rsid w:val="00ED165C"/>
    <w:rsid w:val="00FC243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79EB2"/>
  <w15:docId w15:val="{88F07F55-BC00-724D-9357-F935FF318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fr-CA"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after="210" w:line="267" w:lineRule="auto"/>
      <w:ind w:left="1433" w:hanging="10"/>
      <w:outlineLvl w:val="0"/>
    </w:pPr>
    <w:rPr>
      <w:rFonts w:ascii="Arial" w:eastAsia="Arial" w:hAnsi="Arial" w:cs="Arial"/>
      <w:b/>
      <w:color w:val="000000"/>
      <w:sz w:val="24"/>
      <w:szCs w:val="24"/>
    </w:rPr>
  </w:style>
  <w:style w:type="paragraph" w:styleId="Ttulo2">
    <w:name w:val="heading 2"/>
    <w:basedOn w:val="Normal"/>
    <w:next w:val="Normal"/>
    <w:uiPriority w:val="9"/>
    <w:semiHidden/>
    <w:unhideWhenUsed/>
    <w:qFormat/>
    <w:pPr>
      <w:keepNext/>
      <w:keepLines/>
      <w:spacing w:before="40" w:after="0"/>
      <w:outlineLvl w:val="1"/>
    </w:pPr>
    <w:rPr>
      <w:color w:val="2F5496"/>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after="0" w:line="240" w:lineRule="auto"/>
    </w:pPr>
    <w:rPr>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Subttulo">
    <w:name w:val="Subtitle"/>
    <w:basedOn w:val="Normal"/>
    <w:next w:val="Normal"/>
    <w:uiPriority w:val="11"/>
    <w:qFormat/>
    <w:rPr>
      <w:color w:val="5A5A5A"/>
    </w:rPr>
  </w:style>
  <w:style w:type="paragraph" w:styleId="Cabealho">
    <w:name w:val="header"/>
    <w:basedOn w:val="Normal"/>
    <w:link w:val="CabealhoChar"/>
    <w:uiPriority w:val="99"/>
    <w:unhideWhenUsed/>
    <w:rsid w:val="00E2710E"/>
    <w:pPr>
      <w:tabs>
        <w:tab w:val="center" w:pos="4536"/>
        <w:tab w:val="right" w:pos="9072"/>
      </w:tabs>
      <w:spacing w:after="0" w:line="240" w:lineRule="auto"/>
    </w:pPr>
  </w:style>
  <w:style w:type="character" w:customStyle="1" w:styleId="CabealhoChar">
    <w:name w:val="Cabeçalho Char"/>
    <w:basedOn w:val="Fontepargpadro"/>
    <w:link w:val="Cabealho"/>
    <w:uiPriority w:val="99"/>
    <w:rsid w:val="00E2710E"/>
  </w:style>
  <w:style w:type="paragraph" w:styleId="Rodap">
    <w:name w:val="footer"/>
    <w:basedOn w:val="Normal"/>
    <w:link w:val="RodapChar"/>
    <w:uiPriority w:val="99"/>
    <w:unhideWhenUsed/>
    <w:rsid w:val="00E2710E"/>
    <w:pPr>
      <w:tabs>
        <w:tab w:val="center" w:pos="4536"/>
        <w:tab w:val="right" w:pos="9072"/>
      </w:tabs>
      <w:spacing w:after="0" w:line="240" w:lineRule="auto"/>
    </w:pPr>
  </w:style>
  <w:style w:type="character" w:customStyle="1" w:styleId="RodapChar">
    <w:name w:val="Rodapé Char"/>
    <w:basedOn w:val="Fontepargpadro"/>
    <w:link w:val="Rodap"/>
    <w:uiPriority w:val="99"/>
    <w:rsid w:val="00E2710E"/>
  </w:style>
  <w:style w:type="paragraph" w:customStyle="1" w:styleId="Default">
    <w:name w:val="Default"/>
    <w:rsid w:val="00CC0661"/>
    <w:pPr>
      <w:autoSpaceDE w:val="0"/>
      <w:autoSpaceDN w:val="0"/>
      <w:adjustRightInd w:val="0"/>
      <w:spacing w:after="0" w:line="240" w:lineRule="auto"/>
    </w:pPr>
    <w:rPr>
      <w:rFonts w:eastAsiaTheme="minorHAnsi"/>
      <w:color w:val="000000"/>
      <w:sz w:val="24"/>
      <w:szCs w:val="24"/>
      <w:lang w:val="fr-CA" w:eastAsia="en-US"/>
      <w14:ligatures w14:val="standardContextual"/>
    </w:rPr>
  </w:style>
  <w:style w:type="character" w:styleId="nfase">
    <w:name w:val="Emphasis"/>
    <w:basedOn w:val="Fontepargpadro"/>
    <w:uiPriority w:val="20"/>
    <w:qFormat/>
    <w:rsid w:val="00CC0661"/>
    <w:rPr>
      <w:i/>
      <w:iCs/>
    </w:rPr>
  </w:style>
  <w:style w:type="paragraph" w:styleId="NormalWeb">
    <w:name w:val="Normal (Web)"/>
    <w:basedOn w:val="Normal"/>
    <w:uiPriority w:val="99"/>
    <w:unhideWhenUsed/>
    <w:rsid w:val="00CC0661"/>
    <w:pPr>
      <w:spacing w:before="100" w:beforeAutospacing="1" w:after="100" w:afterAutospacing="1" w:line="240" w:lineRule="auto"/>
    </w:pPr>
    <w:rPr>
      <w:rFonts w:ascii="Times New Roman" w:eastAsia="Times New Roman" w:hAnsi="Times New Roman" w:cs="Times New Roman"/>
      <w:sz w:val="24"/>
      <w:szCs w:val="24"/>
      <w:lang w:val="fr-CA"/>
    </w:rPr>
  </w:style>
  <w:style w:type="character" w:styleId="Forte">
    <w:name w:val="Strong"/>
    <w:basedOn w:val="Fontepargpadro"/>
    <w:uiPriority w:val="22"/>
    <w:qFormat/>
    <w:rsid w:val="00CC0661"/>
    <w:rPr>
      <w:b/>
      <w:bCs/>
    </w:rPr>
  </w:style>
  <w:style w:type="paragraph" w:styleId="Corpodetexto">
    <w:name w:val="Body Text"/>
    <w:basedOn w:val="Normal"/>
    <w:link w:val="CorpodetextoChar"/>
    <w:uiPriority w:val="99"/>
    <w:unhideWhenUsed/>
    <w:rsid w:val="00CC0661"/>
    <w:pPr>
      <w:spacing w:after="180"/>
      <w:ind w:firstLine="346"/>
      <w:jc w:val="both"/>
    </w:pPr>
    <w:rPr>
      <w:rFonts w:ascii="Times New Roman" w:eastAsiaTheme="minorEastAsia" w:hAnsi="Times New Roman" w:cstheme="minorBidi"/>
      <w:sz w:val="24"/>
      <w:szCs w:val="24"/>
      <w:lang w:val="fr-CA" w:eastAsia="en-US"/>
    </w:rPr>
  </w:style>
  <w:style w:type="character" w:customStyle="1" w:styleId="CorpodetextoChar">
    <w:name w:val="Corpo de texto Char"/>
    <w:basedOn w:val="Fontepargpadro"/>
    <w:link w:val="Corpodetexto"/>
    <w:uiPriority w:val="99"/>
    <w:rsid w:val="00CC0661"/>
    <w:rPr>
      <w:rFonts w:ascii="Times New Roman" w:eastAsiaTheme="minorEastAsia" w:hAnsi="Times New Roman" w:cstheme="minorBidi"/>
      <w:sz w:val="24"/>
      <w:szCs w:val="24"/>
      <w:lang w:val="fr-CA" w:eastAsia="en-US"/>
    </w:rPr>
  </w:style>
  <w:style w:type="paragraph" w:styleId="Textodenotadefim">
    <w:name w:val="endnote text"/>
    <w:basedOn w:val="Normal"/>
    <w:link w:val="TextodenotadefimChar"/>
    <w:uiPriority w:val="99"/>
    <w:semiHidden/>
    <w:unhideWhenUsed/>
    <w:rsid w:val="00CC0661"/>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CC0661"/>
    <w:rPr>
      <w:sz w:val="20"/>
      <w:szCs w:val="20"/>
    </w:rPr>
  </w:style>
  <w:style w:type="character" w:styleId="Refdenotadefim">
    <w:name w:val="endnote reference"/>
    <w:basedOn w:val="Fontepargpadro"/>
    <w:uiPriority w:val="99"/>
    <w:semiHidden/>
    <w:unhideWhenUsed/>
    <w:rsid w:val="00CC0661"/>
    <w:rPr>
      <w:vertAlign w:val="superscript"/>
    </w:rPr>
  </w:style>
  <w:style w:type="paragraph" w:styleId="Textodenotaderodap">
    <w:name w:val="footnote text"/>
    <w:basedOn w:val="Normal"/>
    <w:link w:val="TextodenotaderodapChar"/>
    <w:uiPriority w:val="99"/>
    <w:semiHidden/>
    <w:unhideWhenUsed/>
    <w:rsid w:val="00CC066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C0661"/>
    <w:rPr>
      <w:sz w:val="20"/>
      <w:szCs w:val="20"/>
    </w:rPr>
  </w:style>
  <w:style w:type="character" w:styleId="Refdenotaderodap">
    <w:name w:val="footnote reference"/>
    <w:basedOn w:val="Fontepargpadro"/>
    <w:uiPriority w:val="99"/>
    <w:semiHidden/>
    <w:unhideWhenUsed/>
    <w:rsid w:val="00CC06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54705E167BCAF4C851C190FF0D684C3" ma:contentTypeVersion="27" ma:contentTypeDescription="Crie um novo documento." ma:contentTypeScope="" ma:versionID="65b267ce7bf144d2b4259975d9cb9498">
  <xsd:schema xmlns:xsd="http://www.w3.org/2001/XMLSchema" xmlns:xs="http://www.w3.org/2001/XMLSchema" xmlns:p="http://schemas.microsoft.com/office/2006/metadata/properties" xmlns:ns2="31db800d-f085-4ce3-a9c0-1a5f98dd24c0" xmlns:ns3="1736a918-e5f9-480c-a9c2-9d04a3867d50" targetNamespace="http://schemas.microsoft.com/office/2006/metadata/properties" ma:root="true" ma:fieldsID="914deed38880c3230a621435a37e4019" ns2:_="" ns3:_="">
    <xsd:import namespace="31db800d-f085-4ce3-a9c0-1a5f98dd24c0"/>
    <xsd:import namespace="1736a918-e5f9-480c-a9c2-9d04a3867d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descri_x00e7_ao"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db800d-f085-4ce3-a9c0-1a5f98dd2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f329f067-9640-44d5-8564-a72189d1322a" ma:termSetId="09814cd3-568e-fe90-9814-8d621ff8fb84" ma:anchorId="fba54fb3-c3e1-fe81-a776-ca4b69148c4d" ma:open="true" ma:isKeyword="false">
      <xsd:complexType>
        <xsd:sequence>
          <xsd:element ref="pc:Terms" minOccurs="0" maxOccurs="1"/>
        </xsd:sequence>
      </xsd:complexType>
    </xsd:element>
    <xsd:element name="descri_x00e7_ao" ma:index="23" nillable="true" ma:displayName="descriçao" ma:format="Dropdown" ma:internalName="descri_x00e7_ao">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36a918-e5f9-480c-a9c2-9d04a3867d50"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element name="TaxCatchAll" ma:index="22" nillable="true" ma:displayName="Taxonomy Catch All Column" ma:hidden="true" ma:list="{6f879f95-49fb-4e90-acf0-388a4ec724a3}" ma:internalName="TaxCatchAll" ma:showField="CatchAllData" ma:web="1736a918-e5f9-480c-a9c2-9d04a3867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m1o5JI3XTV02Pn0urnIJetdUKA==">CgMxLjA4AHIhMVoxZy00MzhHbEFVaTYtek5NdUY2WnVHSy1NU1VkTERr</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1736a918-e5f9-480c-a9c2-9d04a3867d50" xsi:nil="true"/>
    <lcf76f155ced4ddcb4097134ff3c332f xmlns="31db800d-f085-4ce3-a9c0-1a5f98dd24c0">
      <Terms xmlns="http://schemas.microsoft.com/office/infopath/2007/PartnerControls"/>
    </lcf76f155ced4ddcb4097134ff3c332f>
    <descri_x00e7_ao xmlns="31db800d-f085-4ce3-a9c0-1a5f98dd24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6F518D-8478-4CAE-8BC1-50BB9EA7B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db800d-f085-4ce3-a9c0-1a5f98dd24c0"/>
    <ds:schemaRef ds:uri="1736a918-e5f9-480c-a9c2-9d04a3867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98E5CF9-7EA3-4CB7-A930-4B2E6C855EAC}">
  <ds:schemaRefs>
    <ds:schemaRef ds:uri="http://schemas.microsoft.com/office/2006/metadata/properties"/>
    <ds:schemaRef ds:uri="http://schemas.microsoft.com/office/infopath/2007/PartnerControls"/>
    <ds:schemaRef ds:uri="1736a918-e5f9-480c-a9c2-9d04a3867d50"/>
    <ds:schemaRef ds:uri="31db800d-f085-4ce3-a9c0-1a5f98dd24c0"/>
  </ds:schemaRefs>
</ds:datastoreItem>
</file>

<file path=customXml/itemProps4.xml><?xml version="1.0" encoding="utf-8"?>
<ds:datastoreItem xmlns:ds="http://schemas.openxmlformats.org/officeDocument/2006/customXml" ds:itemID="{FD880E9C-8EED-4EE2-A9D9-5DC173A562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1185</Words>
  <Characters>6402</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JULIA GOMES LESSA</cp:lastModifiedBy>
  <cp:revision>21</cp:revision>
  <dcterms:created xsi:type="dcterms:W3CDTF">2025-04-11T00:35:00Z</dcterms:created>
  <dcterms:modified xsi:type="dcterms:W3CDTF">2025-06-09T19:23:00Z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0x010100254705E167BCAF4C851C190FF0D684C3</vt:lpwstr>
  </property>
</Properties>
</file>